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spacing w:line="240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Договор подряда № __________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tabs>
          <w:tab w:val="left" w:pos="737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г. Партизанск                                                                                      «_______» _______ 202   г.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tabs>
          <w:tab w:val="right" w:pos="963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23"/>
        <w:ind w:firstLine="567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 xml:space="preserve">Акционерное общество «Дальневосточная генерирующая компания» (АО «ДГК»)</w:t>
      </w:r>
      <w:r>
        <w:rPr>
          <w:b w:val="0"/>
          <w:bCs w:val="0"/>
          <w:color w:val="auto"/>
        </w:rPr>
        <w:t xml:space="preserve"> (далее – «Заказчик»), в лице _______________ действующего на основании ______________, с одной стороны</w:t>
      </w:r>
      <w:r>
        <w:rPr>
          <w:b w:val="0"/>
          <w:bCs w:val="0"/>
          <w:color w:val="auto"/>
        </w:rPr>
        <w:t xml:space="preserve">, и ________________________ (далее – «Подрядчик»), в лице ________________, действующего на основании ______________, с другой стороны, совместно в дальнейшем именуемые «Стороны», а по отдельности – «Сторона», по результатам проведенной Заказчиком конкуре</w:t>
      </w:r>
      <w:r>
        <w:rPr>
          <w:b w:val="0"/>
          <w:bCs w:val="0"/>
          <w:color w:val="auto"/>
        </w:rPr>
        <w:t xml:space="preserve">нтной процедуры по лоту №</w:t>
      </w:r>
      <w:r>
        <w:rPr>
          <w:b w:val="0"/>
          <w:bCs w:val="0"/>
          <w:color w:val="auto"/>
        </w:rPr>
        <w:t xml:space="preserve">11039003-РЕМ ПРОД-2026-ДГК-ПГРЭС</w:t>
      </w:r>
      <w:r>
        <w:rPr>
          <w:b w:val="0"/>
          <w:bCs w:val="0"/>
          <w:color w:val="auto"/>
        </w:rPr>
        <w:t xml:space="preserve">,</w:t>
      </w:r>
      <w:r>
        <w:rPr>
          <w:b w:val="0"/>
          <w:bCs w:val="0"/>
          <w:color w:val="auto"/>
        </w:rPr>
        <w:t xml:space="preserve"> и </w:t>
      </w:r>
      <w:r>
        <w:rPr>
          <w:b w:val="0"/>
          <w:bCs w:val="0"/>
          <w:color w:val="auto"/>
        </w:rPr>
        <w:t xml:space="preserve">на основании Протокола №_______ от «___»__________ года, </w:t>
      </w:r>
      <w:r>
        <w:rPr>
          <w:b w:val="0"/>
          <w:bCs w:val="0"/>
          <w:color w:val="auto"/>
        </w:rPr>
        <w:t xml:space="preserve">заключили настоящий договор (далее – «Договор») о нижеследующем:</w:t>
      </w:r>
      <w:r>
        <w:rPr>
          <w:b w:val="0"/>
          <w:bCs w:val="0"/>
          <w:color w:val="auto"/>
        </w:rPr>
      </w:r>
      <w:r>
        <w:rPr>
          <w:b w:val="0"/>
          <w:bCs w:val="0"/>
          <w:color w:val="auto"/>
        </w:rPr>
      </w:r>
    </w:p>
    <w:p>
      <w:pPr>
        <w:pStyle w:val="1023"/>
        <w:ind w:firstLine="567"/>
        <w:rPr>
          <w:color w:val="auto"/>
        </w:rPr>
      </w:pPr>
      <w:r>
        <w:rPr>
          <w:b w:val="0"/>
          <w:bCs w:val="0"/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pStyle w:val="1023"/>
        <w:ind w:firstLine="567"/>
        <w:rPr>
          <w:color w:val="auto"/>
        </w:rPr>
      </w:pPr>
      <w:r>
        <w:rPr>
          <w:b w:val="0"/>
          <w:bCs w:val="0"/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pStyle w:val="1023"/>
        <w:ind w:firstLine="567"/>
        <w:rPr>
          <w:color w:val="auto"/>
        </w:rPr>
      </w:pPr>
      <w:r>
        <w:rPr>
          <w:b/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pStyle w:val="1039"/>
        <w:ind w:left="0"/>
        <w:jc w:val="center"/>
        <w:shd w:val="clear" w:color="auto" w:fill="ffffff"/>
        <w:rPr>
          <w:b/>
          <w:bCs/>
        </w:rPr>
      </w:pPr>
      <w:r>
        <w:rPr>
          <w:b/>
          <w:bCs/>
        </w:rPr>
        <w:t xml:space="preserve">Термины и определения</w:t>
      </w:r>
      <w:r>
        <w:rPr>
          <w:b/>
          <w:bCs/>
        </w:rPr>
      </w:r>
      <w:r>
        <w:rPr>
          <w:b/>
          <w:bCs/>
        </w:rPr>
      </w:r>
    </w:p>
    <w:p>
      <w:pPr>
        <w:pStyle w:val="1023"/>
        <w:ind w:firstLine="567"/>
        <w:rPr>
          <w:color w:val="auto"/>
        </w:rPr>
      </w:pPr>
      <w:r>
        <w:rPr>
          <w:color w:val="auto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  <w:r>
        <w:rPr>
          <w:color w:val="auto"/>
        </w:rPr>
      </w:r>
      <w:r>
        <w:rPr>
          <w:color w:val="auto"/>
        </w:rPr>
      </w:r>
    </w:p>
    <w:p>
      <w:pPr>
        <w:pStyle w:val="1039"/>
        <w:ind w:left="0" w:firstLine="567"/>
        <w:jc w:val="both"/>
        <w:rPr>
          <w:lang w:eastAsia="en-US"/>
        </w:rPr>
      </w:pPr>
      <w:r>
        <w:rPr>
          <w:b/>
          <w:lang w:eastAsia="en-US"/>
        </w:rPr>
        <w:t xml:space="preserve">«Акт КС-2», «Справка КС-3» – </w:t>
      </w:r>
      <w:r>
        <w:rPr>
          <w:lang w:eastAsia="en-US"/>
        </w:rPr>
        <w:t xml:space="preserve">документы, оформляемые по унифицированным формам №№ КС-2 «Акт о приемке выполненных работ» и КС-3 «Справка о стоимости выполненных работ и затрат», утвержденным постановлением Госкомстата РФ от 11.11.1999 № 100.</w:t>
      </w:r>
      <w:r>
        <w:rPr>
          <w:lang w:eastAsia="en-US"/>
        </w:rPr>
      </w:r>
      <w:r>
        <w:rPr>
          <w:lang w:eastAsia="en-US"/>
        </w:rPr>
      </w:r>
    </w:p>
    <w:p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«Акт ОС-3» – </w:t>
      </w:r>
      <w:r>
        <w:rPr>
          <w:sz w:val="24"/>
          <w:szCs w:val="24"/>
          <w:lang w:eastAsia="en-US"/>
        </w:rPr>
        <w:t xml:space="preserve">документ, оформляемый по унифицированной форме № ОС-3 «А</w:t>
      </w:r>
      <w:r>
        <w:rPr>
          <w:sz w:val="24"/>
          <w:szCs w:val="24"/>
        </w:rPr>
        <w:t xml:space="preserve">кт</w:t>
      </w:r>
      <w:r>
        <w:rPr>
          <w:bCs/>
          <w:sz w:val="24"/>
          <w:szCs w:val="24"/>
        </w:rPr>
        <w:t xml:space="preserve"> о приеме-сдаче отремонтированных, реконструированных, модернизированных объектов основных средств», утвержденной </w:t>
      </w:r>
      <w:r>
        <w:rPr>
          <w:sz w:val="24"/>
          <w:szCs w:val="24"/>
        </w:rPr>
        <w:t xml:space="preserve">Постановлением Госкомстата РФ от 21.01.2003 № 7.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39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b/>
          <w:lang w:eastAsia="en-US"/>
        </w:rPr>
        <w:t xml:space="preserve">«Гарантийный срок»</w:t>
      </w:r>
      <w:r>
        <w:t xml:space="preserve"> </w:t>
      </w:r>
      <w:r>
        <w:rPr>
          <w:lang w:eastAsia="en-US"/>
        </w:rPr>
        <w:t xml:space="preserve">– период, в течение которого качество выполненных Работ, использованных Материально-технических ресурсов должно соответствовать требованиям Догов</w:t>
      </w:r>
      <w:r>
        <w:rPr>
          <w:lang w:eastAsia="en-US"/>
        </w:rPr>
        <w:t xml:space="preserve">ора и Применимого права, и Подрядчик обязуется устранять все выявленные Заказчиком недостатки, несоответствия и / или дефекты за свой счет. Гарантийный срок, если иное прямо не предусмотрено Договором, распространяется на все составляющие Результата Работ.</w:t>
      </w:r>
      <w:r>
        <w:rPr>
          <w:lang w:eastAsia="en-US"/>
        </w:rPr>
      </w:r>
      <w:r>
        <w:rPr>
          <w:lang w:eastAsia="en-US"/>
        </w:rPr>
      </w:r>
    </w:p>
    <w:p>
      <w:pPr>
        <w:pStyle w:val="1039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b/>
          <w:lang w:eastAsia="en-US"/>
        </w:rPr>
        <w:t xml:space="preserve">«Договор»</w:t>
      </w:r>
      <w:r>
        <w:rPr>
          <w:lang w:eastAsia="en-US"/>
        </w:rPr>
        <w:t xml:space="preserve"> – настоящий договор, подписанный Заказчиком и Подрядчиком,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Договора.</w:t>
      </w:r>
      <w:r>
        <w:rPr>
          <w:lang w:eastAsia="en-US"/>
        </w:rPr>
      </w:r>
      <w:r>
        <w:rPr>
          <w:lang w:eastAsia="en-US"/>
        </w:rPr>
      </w:r>
    </w:p>
    <w:p>
      <w:pPr>
        <w:pStyle w:val="1039"/>
        <w:ind w:left="0" w:firstLine="567"/>
        <w:jc w:val="both"/>
        <w:shd w:val="clear" w:color="auto" w:fill="ffffff"/>
        <w:widowControl w:val="off"/>
        <w:rPr>
          <w:highlight w:val="none"/>
          <w:lang w:eastAsia="en-US"/>
        </w:rPr>
      </w:pPr>
      <w:r>
        <w:rPr>
          <w:b/>
          <w:lang w:eastAsia="en-US"/>
        </w:rPr>
        <w:t xml:space="preserve">«Исполнительн</w:t>
      </w:r>
      <w:bookmarkStart w:id="0" w:name="OCRUncertain148"/>
      <w:r>
        <w:rPr>
          <w:b/>
          <w:lang w:eastAsia="en-US"/>
        </w:rPr>
        <w:t xml:space="preserve">а</w:t>
      </w:r>
      <w:bookmarkEnd w:id="0"/>
      <w:r>
        <w:rPr>
          <w:b/>
          <w:lang w:eastAsia="en-US"/>
        </w:rPr>
        <w:t xml:space="preserve">я док</w:t>
      </w:r>
      <w:bookmarkStart w:id="1" w:name="OCRUncertain149"/>
      <w:r>
        <w:rPr>
          <w:b/>
          <w:lang w:eastAsia="en-US"/>
        </w:rPr>
        <w:t xml:space="preserve">у</w:t>
      </w:r>
      <w:bookmarkEnd w:id="1"/>
      <w:r>
        <w:rPr>
          <w:b/>
          <w:lang w:eastAsia="en-US"/>
        </w:rPr>
        <w:t xml:space="preserve">м</w:t>
      </w:r>
      <w:bookmarkStart w:id="2" w:name="OCRUncertain150"/>
      <w:r>
        <w:rPr>
          <w:b/>
          <w:lang w:eastAsia="en-US"/>
        </w:rPr>
        <w:t xml:space="preserve">е</w:t>
      </w:r>
      <w:bookmarkEnd w:id="2"/>
      <w:r>
        <w:rPr>
          <w:b/>
          <w:lang w:eastAsia="en-US"/>
        </w:rPr>
        <w:t xml:space="preserve">нтац</w:t>
      </w:r>
      <w:bookmarkStart w:id="3" w:name="OCRUncertain151"/>
      <w:r>
        <w:rPr>
          <w:b/>
          <w:lang w:eastAsia="en-US"/>
        </w:rPr>
        <w:t xml:space="preserve">и</w:t>
      </w:r>
      <w:bookmarkEnd w:id="3"/>
      <w:r>
        <w:rPr>
          <w:b/>
          <w:lang w:eastAsia="en-US"/>
        </w:rPr>
        <w:t xml:space="preserve">я» </w:t>
      </w:r>
      <w:r>
        <w:rPr>
          <w:lang w:eastAsia="en-US"/>
        </w:rPr>
        <w:t xml:space="preserve">– совокупность текстовых и графических документов и материалов, оформляемых в процессе выполнения Работ, отражающих процесс производства Р</w:t>
      </w:r>
      <w:r>
        <w:rPr>
          <w:highlight w:val="white"/>
          <w:lang w:eastAsia="en-US"/>
        </w:rPr>
        <w:t xml:space="preserve">абот,</w:t>
      </w:r>
      <w:r>
        <w:rPr>
          <w:highlight w:val="white"/>
        </w:rPr>
        <w:t xml:space="preserve"> </w:t>
      </w:r>
      <w:r>
        <w:rPr>
          <w:highlight w:val="white"/>
          <w:lang w:eastAsia="en-US"/>
        </w:rPr>
        <w:t xml:space="preserve">техническое состояние Объекта. </w:t>
      </w:r>
      <w:r>
        <w:rPr>
          <w:highlight w:val="none"/>
          <w:lang w:eastAsia="en-US"/>
        </w:rPr>
      </w:r>
      <w:r>
        <w:rPr>
          <w:highlight w:val="none"/>
          <w:lang w:eastAsia="en-US"/>
        </w:rPr>
      </w:r>
    </w:p>
    <w:p>
      <w:pPr>
        <w:pStyle w:val="1039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</w:r>
      <w:r>
        <w:rPr>
          <w:highlight w:val="white"/>
          <w:lang w:eastAsia="en-US"/>
        </w:rPr>
        <w:t xml:space="preserve">К </w:t>
      </w:r>
      <w:r>
        <w:rPr>
          <w:highlight w:val="white"/>
          <w:lang w:eastAsia="en-US"/>
        </w:rPr>
        <w:t xml:space="preserve">И</w:t>
      </w:r>
      <w:r>
        <w:rPr>
          <w:highlight w:val="white"/>
          <w:lang w:eastAsia="en-US"/>
        </w:rPr>
        <w:t xml:space="preserve">сполнительной документации относятся: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0"/>
          <w:numId w:val="5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Общий журнал работ</w:t>
      </w:r>
      <w:r>
        <w:rPr>
          <w:highlight w:val="white"/>
          <w:lang w:val="en-US" w:eastAsia="en-US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0"/>
          <w:numId w:val="5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Специальные журналы работ (соответствующие видам выполняемых работ), журналы входного и операционного контроля качества</w:t>
      </w:r>
      <w:r>
        <w:rPr>
          <w:highlight w:val="white"/>
          <w:lang w:eastAsia="en-US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0"/>
          <w:numId w:val="5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Акты освидетельствования скрытых работ</w:t>
      </w:r>
      <w:r>
        <w:rPr>
          <w:highlight w:val="white"/>
          <w:lang w:val="en-US" w:eastAsia="en-US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0"/>
          <w:numId w:val="5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Акты промежуточной приемки ответственных конструкций</w:t>
      </w:r>
      <w:r>
        <w:rPr>
          <w:highlight w:val="white"/>
          <w:lang w:eastAsia="en-US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0"/>
          <w:numId w:val="5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Акты испытаний и опробования оборудования, систем и устройств</w:t>
      </w:r>
      <w:r>
        <w:rPr>
          <w:highlight w:val="white"/>
          <w:lang w:eastAsia="en-US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0"/>
          <w:numId w:val="5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Результаты экспертиз, обследований в ходе выполнения работ</w:t>
      </w:r>
      <w:r>
        <w:rPr>
          <w:highlight w:val="white"/>
          <w:lang w:eastAsia="en-US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0"/>
          <w:numId w:val="5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Акты приемки инженерных систем</w:t>
      </w:r>
      <w:r>
        <w:rPr>
          <w:highlight w:val="white"/>
          <w:lang w:val="en-US" w:eastAsia="en-US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0"/>
          <w:numId w:val="5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</w:r>
      <w:r>
        <w:rPr>
          <w:highlight w:val="white"/>
          <w:lang w:eastAsia="en-US"/>
        </w:rPr>
        <w:t xml:space="preserve">д</w:t>
      </w:r>
      <w:r>
        <w:rPr>
          <w:highlight w:val="white"/>
          <w:lang w:eastAsia="en-US"/>
        </w:rPr>
        <w:t xml:space="preserve">ругие документы по усмотрению Сторон с учетом специфики работ</w:t>
      </w:r>
      <w:r>
        <w:rPr>
          <w:highlight w:val="white"/>
          <w:lang w:eastAsia="en-US"/>
        </w:rPr>
        <w:t xml:space="preserve"> (в т.ч. </w:t>
      </w:r>
      <w:r>
        <w:t xml:space="preserve"> по требованию Заказчика видео (фото) съемку объемов до начала и после окончания работ)</w:t>
      </w:r>
      <w:r>
        <w:rPr>
          <w:highlight w:val="white"/>
          <w:lang w:eastAsia="en-US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b/>
          <w:lang w:eastAsia="en-US"/>
        </w:rPr>
        <w:t xml:space="preserve">Перечень документации</w:t>
      </w:r>
      <w:r>
        <w:rPr>
          <w:lang w:eastAsia="en-US"/>
        </w:rPr>
        <w:t xml:space="preserve"> </w:t>
      </w:r>
      <w:r>
        <w:rPr>
          <w:b/>
          <w:lang w:eastAsia="en-US"/>
        </w:rPr>
        <w:t xml:space="preserve">- </w:t>
      </w:r>
      <w:r>
        <w:rPr>
          <w:lang w:eastAsia="en-US"/>
        </w:rPr>
        <w:t xml:space="preserve">указан в разделе 2.3 Технического задания (Приложение 1 к договору).</w:t>
      </w:r>
      <w:r>
        <w:rPr>
          <w:lang w:eastAsia="en-US"/>
        </w:rPr>
      </w:r>
      <w:r>
        <w:rPr>
          <w:lang w:eastAsia="en-US"/>
        </w:rPr>
      </w:r>
    </w:p>
    <w:p>
      <w:pPr>
        <w:pStyle w:val="1039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b/>
          <w:lang w:eastAsia="en-US"/>
        </w:rPr>
        <w:t xml:space="preserve"> «Коммерческая тайна»</w:t>
      </w:r>
      <w:r>
        <w:rPr>
          <w:lang w:eastAsia="en-US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 </w:t>
      </w:r>
      <w:r>
        <w:rPr>
          <w:lang w:eastAsia="en-US"/>
        </w:rPr>
      </w:r>
      <w:r>
        <w:rPr>
          <w:lang w:eastAsia="en-US"/>
        </w:rPr>
      </w:r>
    </w:p>
    <w:p>
      <w:pPr>
        <w:pStyle w:val="1039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b/>
          <w:lang w:eastAsia="en-US"/>
        </w:rPr>
        <w:t xml:space="preserve">«Лимит на непредвиденные расходы и затраты»</w:t>
      </w:r>
      <w:r>
        <w:rPr>
          <w:lang w:eastAsia="en-US"/>
        </w:rPr>
        <w:t xml:space="preserve"> – резерв </w:t>
      </w:r>
      <w:r>
        <w:rPr>
          <w:lang w:eastAsia="en-US"/>
        </w:rPr>
        <w:t xml:space="preserve">средств на расходы и затраты, предназначенный для возмещения стоимости расходов и прочих затрат, потребность в которых возникает у Подрядчика в процессе выполнения Работ по Договору в результате проведенной дефектации оборудования, зданий и/или сооружений.</w:t>
      </w:r>
      <w:r>
        <w:rPr>
          <w:lang w:eastAsia="en-US"/>
        </w:rPr>
      </w:r>
      <w:r>
        <w:rPr>
          <w:lang w:eastAsia="en-US"/>
        </w:rPr>
      </w:r>
    </w:p>
    <w:p>
      <w:pPr>
        <w:pStyle w:val="1039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b/>
          <w:lang w:eastAsia="en-US"/>
        </w:rPr>
        <w:t xml:space="preserve">«Материально-технические ресурсы» (далее МТР)</w:t>
      </w:r>
      <w:r>
        <w:rPr>
          <w:lang w:eastAsia="en-US"/>
        </w:rPr>
        <w:t xml:space="preserve"> – всевозможные материал</w:t>
      </w:r>
      <w:r>
        <w:rPr>
          <w:lang w:eastAsia="en-US"/>
        </w:rPr>
        <w:t xml:space="preserve">ы, запасные части, строительные конструкции, детали, комплектующие изделия, инвентарь, отделочные материалы, сырье, смазочные материалы, иные товары, которые Подрядчик должен задействовать, использовать, смонтировать на Объекте согласно условиям Договора, </w:t>
      </w:r>
      <w:r>
        <w:rPr>
          <w:lang w:eastAsia="en-US"/>
        </w:rPr>
        <w:t xml:space="preserve">необходимые для выполнения Работ по Договору и последующей нормальной и надежной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1039"/>
        <w:ind w:left="0" w:firstLine="567"/>
        <w:jc w:val="both"/>
        <w:shd w:val="clear" w:color="auto" w:fill="ffffff"/>
        <w:widowControl w:val="off"/>
        <w:rPr>
          <w:highlight w:val="white"/>
        </w:rPr>
      </w:pPr>
      <w:r>
        <w:rPr>
          <w:b/>
          <w:lang w:eastAsia="en-US"/>
        </w:rPr>
        <w:t xml:space="preserve">«Объект»</w:t>
      </w:r>
      <w:r>
        <w:rPr>
          <w:lang w:eastAsia="en-US"/>
        </w:rPr>
        <w:t xml:space="preserve"> –</w:t>
      </w:r>
      <w:r>
        <w:rPr>
          <w:lang w:eastAsia="en-US"/>
        </w:rPr>
        <w:t xml:space="preserve"> </w:t>
      </w:r>
      <w:r>
        <w:rPr>
          <w:lang w:eastAsia="en-US"/>
        </w:rPr>
        <w:t xml:space="preserve">Восточная проходн</w:t>
      </w:r>
      <w:r>
        <w:rPr>
          <w:highlight w:val="white"/>
          <w:lang w:eastAsia="en-US"/>
        </w:rPr>
        <w:t xml:space="preserve">ая </w:t>
      </w:r>
      <w:r>
        <w:rPr>
          <w:highlight w:val="white"/>
          <w:lang w:eastAsia="en-US"/>
        </w:rPr>
        <w:t xml:space="preserve">№00000000000000031662;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 w:firstLine="567"/>
        <w:jc w:val="both"/>
        <w:shd w:val="clear" w:color="auto" w:fill="ffffff"/>
        <w:widowControl w:val="off"/>
        <w:rPr>
          <w:highlight w:val="yellow"/>
        </w:rPr>
      </w:pPr>
      <w:r>
        <w:rPr>
          <w:b/>
          <w:lang w:eastAsia="en-US"/>
        </w:rPr>
        <w:t xml:space="preserve">«Отказ от Договора» </w:t>
      </w:r>
      <w:r>
        <w:rPr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  <w:r>
        <w:rPr>
          <w:highlight w:val="yellow"/>
        </w:rPr>
      </w:r>
      <w:r>
        <w:rPr>
          <w:highlight w:val="yellow"/>
        </w:rPr>
      </w:r>
    </w:p>
    <w:p>
      <w:pPr>
        <w:pStyle w:val="845"/>
        <w:ind w:firstLine="567"/>
        <w:jc w:val="both"/>
        <w:keepNext w:val="0"/>
        <w:spacing w:before="0" w:after="0"/>
        <w:widowControl w:val="off"/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«Применимое право»</w:t>
      </w:r>
      <w:r>
        <w:rPr>
          <w:b w:val="0"/>
          <w:sz w:val="24"/>
          <w:szCs w:val="24"/>
          <w:lang w:eastAsia="en-US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а также строительные но</w:t>
      </w:r>
      <w:r>
        <w:rPr>
          <w:b w:val="0"/>
          <w:sz w:val="24"/>
          <w:szCs w:val="24"/>
          <w:lang w:eastAsia="en-US"/>
        </w:rPr>
        <w:t xml:space="preserve">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нормативно-правовые и нормативно-техническ</w:t>
      </w:r>
      <w:r>
        <w:rPr>
          <w:b w:val="0"/>
          <w:sz w:val="24"/>
          <w:szCs w:val="24"/>
          <w:lang w:eastAsia="en-US"/>
        </w:rPr>
        <w:t xml:space="preserve">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Работам, включая оборудование, и Объекту.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1039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b/>
          <w:lang w:eastAsia="en-US"/>
        </w:rPr>
        <w:t xml:space="preserve">«Приемо-сдаточная документация»</w:t>
      </w:r>
      <w:r>
        <w:rPr>
          <w:lang w:eastAsia="en-US"/>
        </w:rPr>
        <w:t xml:space="preserve"> – документация, оформляемая Подрядчиком на заключительном этапе выполнения Работ по соответствующему Объекту. </w:t>
      </w:r>
      <w:r>
        <w:rPr>
          <w:lang w:eastAsia="en-US"/>
        </w:rPr>
      </w:r>
      <w:r>
        <w:rPr>
          <w:lang w:eastAsia="en-US"/>
        </w:rPr>
      </w:r>
    </w:p>
    <w:p>
      <w:pPr>
        <w:pStyle w:val="1039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lang w:eastAsia="en-US"/>
        </w:rPr>
        <w:t xml:space="preserve">К Приемо-сдаточной документации относятся:</w:t>
      </w:r>
      <w:r>
        <w:rPr>
          <w:lang w:eastAsia="en-US"/>
        </w:rPr>
      </w:r>
      <w:r>
        <w:rPr>
          <w:lang w:eastAsia="en-US"/>
        </w:rPr>
      </w:r>
    </w:p>
    <w:p>
      <w:pPr>
        <w:pStyle w:val="1039"/>
        <w:ind w:left="0" w:firstLine="567"/>
        <w:jc w:val="both"/>
        <w:shd w:val="clear" w:color="auto" w:fill="ffffff"/>
        <w:widowControl w:val="off"/>
        <w:tabs>
          <w:tab w:val="left" w:pos="851" w:leader="none"/>
        </w:tabs>
        <w:rPr>
          <w:lang w:eastAsia="en-US"/>
        </w:rPr>
      </w:pPr>
      <w:r>
        <w:rPr>
          <w:lang w:eastAsia="en-US"/>
        </w:rPr>
        <w:t xml:space="preserve">-</w:t>
      </w:r>
      <w:r>
        <w:rPr>
          <w:lang w:eastAsia="en-US"/>
        </w:rPr>
        <w:tab/>
        <w:t xml:space="preserve">эксплуатационная документация, сертификаты, технические условия, протоколы, инструкции, паспорта;</w:t>
      </w:r>
      <w:r>
        <w:rPr>
          <w:lang w:eastAsia="en-US"/>
        </w:rPr>
      </w:r>
      <w:r>
        <w:rPr>
          <w:lang w:eastAsia="en-US"/>
        </w:rPr>
      </w:r>
    </w:p>
    <w:p>
      <w:pPr>
        <w:pStyle w:val="1039"/>
        <w:ind w:left="0" w:firstLine="567"/>
        <w:jc w:val="both"/>
        <w:shd w:val="clear" w:color="auto" w:fill="ffffff"/>
        <w:widowControl w:val="off"/>
        <w:tabs>
          <w:tab w:val="left" w:pos="851" w:leader="none"/>
        </w:tabs>
        <w:rPr>
          <w:lang w:eastAsia="en-US"/>
        </w:rPr>
      </w:pPr>
      <w:r>
        <w:rPr>
          <w:lang w:eastAsia="en-US"/>
        </w:rPr>
        <w:t xml:space="preserve">-</w:t>
      </w:r>
      <w:r>
        <w:rPr>
          <w:lang w:eastAsia="en-US"/>
        </w:rPr>
        <w:tab/>
        <w:t xml:space="preserve">пофамильные списки персонала, задействованного при производстве Работ, а также копии всех документов, подтверждающих его квалификацию.</w:t>
      </w:r>
      <w:r>
        <w:rPr>
          <w:lang w:eastAsia="en-US"/>
        </w:rPr>
      </w:r>
      <w:r>
        <w:rPr>
          <w:lang w:eastAsia="en-US"/>
        </w:rPr>
      </w:r>
    </w:p>
    <w:p>
      <w:pPr>
        <w:pStyle w:val="1039"/>
        <w:ind w:left="0" w:firstLine="567"/>
        <w:jc w:val="both"/>
        <w:shd w:val="clear" w:color="auto" w:fill="ffffff"/>
        <w:widowControl w:val="off"/>
        <w:rPr>
          <w:lang w:eastAsia="en-US"/>
        </w:rPr>
      </w:pPr>
      <w:r>
        <w:rPr>
          <w:lang w:eastAsia="en-US"/>
        </w:rPr>
        <w:t xml:space="preserve">При сдаче Объекта в эксплуатацию приемо-сдаточная документация передается Заказчику на постоянное хранение и используется в процессе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845"/>
        <w:ind w:firstLine="567"/>
        <w:jc w:val="both"/>
        <w:keepNext w:val="0"/>
        <w:spacing w:before="0" w:after="0"/>
        <w:widowControl w:val="off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«Работы»</w:t>
      </w:r>
      <w:r>
        <w:rPr>
          <w:b w:val="0"/>
          <w:sz w:val="24"/>
          <w:szCs w:val="24"/>
          <w:lang w:eastAsia="en-US"/>
        </w:rPr>
        <w:t xml:space="preserve"> – все производимые / выполняемые Подрядчиком на свой риск, с использованием свои</w:t>
      </w:r>
      <w:r>
        <w:rPr>
          <w:b w:val="0"/>
          <w:sz w:val="24"/>
          <w:szCs w:val="24"/>
          <w:lang w:eastAsia="en-US"/>
        </w:rPr>
        <w:t xml:space="preserve">х и / или привлеченных за свой счет сил и средств (Материально-технических ресурсов, инструмента), Давальческих материалов и запасных частей в соответствии с условиями Договора и Применимым правом работы, в том числе ремонтные работы, работы по исправлению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выявленных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недостатков,</w:t>
      </w:r>
      <w:r>
        <w:rPr>
          <w:b w:val="0"/>
          <w:sz w:val="24"/>
          <w:szCs w:val="24"/>
        </w:rPr>
        <w:t xml:space="preserve"> несоответствий и / или дефектов в Результате работ, а также любые иные работы (в том числе приобретение Материально-технических ресурсов), необходимые для выполнения Подрядчиком своих обязательств по Договору, независимо от их прямого указания в Договоре.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обозначающих такие обязанности, совместно с термином «Работы».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widowControl w:val="off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«Рабочий день»</w:t>
      </w:r>
      <w:r>
        <w:rPr>
          <w:sz w:val="24"/>
          <w:szCs w:val="24"/>
          <w:lang w:eastAsia="en-US"/>
        </w:rPr>
        <w:t xml:space="preserve"> – день, который в соответствии с Применимым правом, является рабочим днем в Российской Федерации.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845"/>
        <w:ind w:firstLine="567"/>
        <w:jc w:val="both"/>
        <w:keepNext w:val="0"/>
        <w:spacing w:before="0" w:after="0"/>
        <w:widowControl w:val="off"/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«Результат работ»</w:t>
      </w:r>
      <w:r>
        <w:rPr>
          <w:b w:val="0"/>
          <w:sz w:val="24"/>
          <w:szCs w:val="24"/>
          <w:lang w:eastAsia="en-US"/>
        </w:rPr>
        <w:t xml:space="preserve"> – отремонтированный Объект, принятый Заказчиком в Гарантийную эксплуатацию по Акту КС-2, соответствующий требованиям, изложенным в Техническом задании (Приложение №1 к Договору).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845"/>
        <w:ind w:firstLine="567"/>
        <w:jc w:val="both"/>
        <w:keepNext w:val="0"/>
        <w:spacing w:before="0" w:after="0"/>
        <w:widowControl w:val="off"/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«Скрытые работы»</w:t>
      </w:r>
      <w:r>
        <w:rPr>
          <w:b w:val="0"/>
          <w:sz w:val="24"/>
          <w:szCs w:val="24"/>
          <w:lang w:eastAsia="en-US"/>
        </w:rPr>
        <w:t xml:space="preserve"> – отдельные виды работ, оказывающ</w:t>
      </w:r>
      <w:r>
        <w:rPr>
          <w:b w:val="0"/>
          <w:sz w:val="24"/>
          <w:szCs w:val="24"/>
          <w:lang w:eastAsia="en-US"/>
        </w:rPr>
        <w:t xml:space="preserve">ие влияние на безопасность Объекта, которые недоступны для визуальной оценки при сдаче Подрядчиком Результата Работ Заказчику, поскольку в соответствии с технологией контроль их качество и точность невозможно определить после выполнения последующих Работ. 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845"/>
        <w:ind w:firstLine="567"/>
        <w:jc w:val="both"/>
        <w:keepNext w:val="0"/>
        <w:spacing w:before="0" w:after="0"/>
        <w:widowControl w:val="off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 xml:space="preserve">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/ или конструкциями.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spacing w:line="240" w:lineRule="auto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«СМП»</w:t>
      </w:r>
      <w:r>
        <w:rPr>
          <w:sz w:val="24"/>
          <w:szCs w:val="24"/>
          <w:lang w:eastAsia="en-US"/>
        </w:rPr>
        <w:t xml:space="preserve"> – субъект малого и среднего предпринимательства.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845"/>
        <w:ind w:firstLine="567"/>
        <w:jc w:val="both"/>
        <w:keepNext w:val="0"/>
        <w:spacing w:before="0" w:after="0"/>
        <w:widowControl w:val="off"/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«Техническое задание»</w:t>
      </w:r>
      <w:r>
        <w:rPr>
          <w:b w:val="0"/>
          <w:sz w:val="24"/>
          <w:szCs w:val="24"/>
          <w:lang w:eastAsia="en-US"/>
        </w:rPr>
        <w:t xml:space="preserve"> – документ, содержащий характеристики Объекта, объем и состав Работ по Договору и требования Заказчика к выполнению Подрядчиком Работ по Договору в целом.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845"/>
        <w:ind w:firstLine="567"/>
        <w:jc w:val="both"/>
        <w:keepNext w:val="0"/>
        <w:spacing w:before="0" w:after="0"/>
        <w:widowControl w:val="off"/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«Субподрядчик»</w:t>
      </w:r>
      <w:r>
        <w:rPr>
          <w:b w:val="0"/>
          <w:sz w:val="24"/>
          <w:szCs w:val="24"/>
          <w:lang w:eastAsia="en-US"/>
        </w:rPr>
        <w:t xml:space="preserve"> – юридическое лицо или индивидуальный предприниматель, нанятые </w:t>
      </w:r>
      <w:r>
        <w:rPr>
          <w:b w:val="0"/>
          <w:sz w:val="24"/>
          <w:szCs w:val="24"/>
          <w:lang w:eastAsia="en-US"/>
        </w:rPr>
        <w:t xml:space="preserve">Подрядчиком посредством заключения договора для выполнения части обязательств Подрядчика по Договору, в том числе для выполнения любых Работ по Договору.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845"/>
        <w:ind w:firstLine="567"/>
        <w:jc w:val="both"/>
        <w:keepNext w:val="0"/>
        <w:spacing w:before="0" w:after="0"/>
        <w:widowControl w:val="off"/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«Цена Договора предельная»</w:t>
      </w:r>
      <w:r>
        <w:rPr>
          <w:b w:val="0"/>
          <w:sz w:val="24"/>
          <w:szCs w:val="24"/>
          <w:lang w:eastAsia="en-US"/>
        </w:rPr>
        <w:t xml:space="preserve"> – </w:t>
      </w:r>
      <w:r>
        <w:rPr>
          <w:b w:val="0"/>
          <w:sz w:val="24"/>
          <w:szCs w:val="24"/>
          <w:lang w:val="ru-RU" w:eastAsia="en-US"/>
        </w:rPr>
        <w:t xml:space="preserve">определяемая в соответствии с</w:t>
      </w:r>
      <w:r>
        <w:rPr>
          <w:b w:val="0"/>
          <w:sz w:val="24"/>
          <w:szCs w:val="24"/>
          <w:lang w:val="ru-RU" w:eastAsia="en-US"/>
        </w:rPr>
        <w:t xml:space="preserve"> разделом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3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Договора сумма, которую Заказчик обязуется уплатить Подрядчику в порядке и на условиях, установленных Договором</w:t>
      </w:r>
      <w:r>
        <w:rPr>
          <w:b w:val="0"/>
          <w:sz w:val="24"/>
          <w:szCs w:val="24"/>
          <w:lang w:val="ru-RU" w:eastAsia="en-US"/>
        </w:rPr>
        <w:t xml:space="preserve">, включающая </w:t>
      </w:r>
      <w:r>
        <w:rPr>
          <w:b w:val="0"/>
          <w:sz w:val="24"/>
          <w:szCs w:val="24"/>
          <w:lang w:val="ru-RU" w:eastAsia="en-US"/>
        </w:rPr>
        <w:t xml:space="preserve">компенсацию всех издержек Подрядчика и причитающееся ему вознаграждение, а также инфляционные риски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на весь период действия Договора</w:t>
      </w:r>
      <w:r>
        <w:rPr>
          <w:b w:val="0"/>
          <w:sz w:val="24"/>
          <w:szCs w:val="24"/>
          <w:lang w:eastAsia="en-US"/>
        </w:rPr>
        <w:t xml:space="preserve">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spacing w:line="240" w:lineRule="auto"/>
      </w:pPr>
      <w:r/>
      <w:r/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Предмет Договора</w:t>
      </w:r>
      <w:r>
        <w:rPr>
          <w:b/>
          <w:bCs/>
        </w:rPr>
      </w:r>
      <w:r>
        <w:rPr>
          <w:b/>
          <w:bCs/>
        </w:rPr>
      </w:r>
    </w:p>
    <w:p>
      <w:pPr>
        <w:pStyle w:val="1039"/>
        <w:numPr>
          <w:ilvl w:val="1"/>
          <w:numId w:val="3"/>
        </w:numPr>
        <w:ind w:left="0" w:firstLine="851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4" w:name="_Ref361410951"/>
      <w:r>
        <w:rPr>
          <w:bCs/>
        </w:rPr>
        <w:t xml:space="preserve">Подрядчик обязуется в соответствии с Техническим заданием (Приложение №1 к Договору) выполнить работы  </w:t>
      </w:r>
      <w:r>
        <w:rPr>
          <w:bCs/>
        </w:rPr>
        <w:t xml:space="preserve">по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ремонту </w:t>
      </w:r>
      <w:r>
        <w:rPr>
          <w:bCs/>
          <w:highlight w:val="white"/>
        </w:rPr>
        <w:t xml:space="preserve">здания восточной проходной 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Партизанской ГРЭС</w:t>
      </w:r>
      <w:r>
        <w:rPr>
          <w:bCs/>
          <w:highlight w:val="white"/>
        </w:rPr>
        <w:t xml:space="preserve"> (далее по</w:t>
      </w:r>
      <w:r>
        <w:rPr>
          <w:bCs/>
        </w:rPr>
        <w:t xml:space="preserve"> тексту – «Работы»), </w:t>
      </w:r>
      <w:bookmarkEnd w:id="4"/>
      <w:r>
        <w:rPr>
          <w:bCs/>
        </w:rPr>
        <w:t xml:space="preserve">а также сдать Результат Работ Заказчику, а Заказчик обязуется создать Подрядчику указанные в Договоре условия для выполнения Работ, принять Результат Работ и уплатить Цену Договора.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Объем Работ по Договору определяется Ведомостью объёмов работ (Приложение №1.1 к Техническому заданию). Работы по Договору подлежат выполнению Подрядчиком в строгом соответствии с требованиями Применимого права и указаниями Заказчика.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14:ligatures w14:val="none"/>
        </w:rPr>
      </w:pPr>
      <w:r>
        <w:t xml:space="preserve">Работ</w:t>
      </w:r>
      <w:r>
        <w:t xml:space="preserve">ы по Договору</w:t>
      </w:r>
      <w:r>
        <w:t xml:space="preserve"> </w:t>
      </w:r>
      <w:r>
        <w:t xml:space="preserve">выполняются </w:t>
      </w:r>
      <w:r>
        <w:t xml:space="preserve">для нужд </w:t>
      </w:r>
      <w:r>
        <w:t xml:space="preserve">Структурного подразделения Заказчика «Партизанская ГРЭС».</w:t>
      </w:r>
      <w:r>
        <w:t xml:space="preserve"> 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Место выполнения Работ:</w:t>
      </w:r>
      <w:r>
        <w:t xml:space="preserve"> г. Партизанск, ул. Свердлова, 2, территория Партизанской ГРЭС. </w:t>
      </w:r>
      <w:bookmarkStart w:id="5" w:name="_Ref361320424"/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Работы выполняются Подрядчиком в следующие сроки:</w:t>
      </w:r>
      <w:bookmarkEnd w:id="5"/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начало выполнения Работ: с 04.05.2026</w:t>
      </w:r>
      <w:r>
        <w:t xml:space="preserve">;</w:t>
      </w:r>
      <w:r/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окончание выполнения Работ: 28.12.</w:t>
      </w:r>
      <w:r>
        <w:t xml:space="preserve">2026 г.;</w:t>
      </w:r>
      <w:r/>
    </w:p>
    <w:p>
      <w:pPr>
        <w:pStyle w:val="1039"/>
        <w:ind w:left="567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Права и обязанности Сторон </w:t>
      </w:r>
      <w:r>
        <w:rPr>
          <w:b/>
          <w:bCs/>
        </w:rPr>
      </w:r>
      <w:r>
        <w:rPr>
          <w:b/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  <w:u w:val="single"/>
        </w:rPr>
        <w:t xml:space="preserve">Заказчик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Сообщить Подрядчику контакты и должность представителей Заказчика, уполномоченных на оперативное рассмотрение и решение технических и организационных вопросов, связанных с выполнением Работ.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bCs/>
        </w:rPr>
        <w:t xml:space="preserve">В течение 3 (трех) рабочих дней с даты соответствующего письменного запроса Подрядчика, передать (предоставить) последнему:</w:t>
      </w:r>
      <w:r/>
    </w:p>
    <w:p>
      <w:pPr>
        <w:spacing w:line="240" w:lineRule="auto"/>
        <w:shd w:val="clear" w:color="auto" w:fill="ffffff"/>
        <w:tabs>
          <w:tab w:val="left" w:pos="851" w:leader="none"/>
        </w:tabs>
        <w:rPr>
          <w:color w:val="000000" w:themeColor="text1"/>
          <w:sz w:val="24"/>
          <w:szCs w:val="24"/>
          <w:highlight w:val="none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место (помещение) для скла</w:t>
      </w:r>
      <w:r>
        <w:rPr>
          <w:color w:val="000000" w:themeColor="text1"/>
          <w:sz w:val="24"/>
          <w:szCs w:val="24"/>
        </w:rPr>
        <w:t xml:space="preserve">дирования Материально-технических ресурсов, по соответствующим актам сдачи-приемки </w:t>
      </w:r>
      <w:r>
        <w:rPr>
          <w:color w:val="000000" w:themeColor="text1"/>
          <w:sz w:val="24"/>
          <w:szCs w:val="24"/>
        </w:rPr>
        <w:t xml:space="preserve">(Приложение №7 </w:t>
      </w:r>
      <w:r>
        <w:rPr>
          <w:color w:val="000000" w:themeColor="text1"/>
          <w:sz w:val="24"/>
          <w:szCs w:val="24"/>
        </w:rPr>
        <w:t xml:space="preserve">к Договору);</w:t>
      </w:r>
      <w:r>
        <w:rPr>
          <w:color w:val="000000" w:themeColor="text1"/>
          <w:sz w:val="24"/>
          <w:szCs w:val="24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</w:p>
    <w:p>
      <w:pPr>
        <w:pStyle w:val="1039"/>
        <w:numPr>
          <w:ilvl w:val="0"/>
          <w:numId w:val="21"/>
        </w:numPr>
        <w:ind w:left="360"/>
        <w:jc w:val="both"/>
        <w:shd w:val="clear" w:color="auto" w:fill="ffffff"/>
        <w:tabs>
          <w:tab w:val="left" w:pos="1276" w:leader="none"/>
        </w:tabs>
      </w:pPr>
      <w:r>
        <w:rPr>
          <w:bCs/>
        </w:rPr>
        <w:t xml:space="preserve">техническую и иную документацию, указанную в Техническом задании (Приложение № 1 к Договору) по Акту сдачи-приемки технической и иной документации (Приложение № 12 к Договору)</w:t>
      </w:r>
      <w:r>
        <w:t xml:space="preserve">. </w:t>
      </w:r>
      <w:r/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:color w:val="000000" w:themeColor="text1"/>
          <w:highlight w:val="white"/>
        </w:rPr>
      </w:pPr>
      <w:r>
        <w:rPr>
          <w:rFonts w:ascii="Times New Roman" w:hAnsi="Times New Roman"/>
          <w:color w:val="000000" w:themeColor="text1"/>
          <w:sz w:val="24"/>
          <w:szCs w:val="24"/>
          <w:highlight w:val="white"/>
        </w:rPr>
        <w:t xml:space="preserve">При наличии технической возможности и соответствующих ресурсов обеспечить Подрядчика коммунальным</w:t>
      </w:r>
      <w:r>
        <w:rPr>
          <w:rFonts w:ascii="Times New Roman" w:hAnsi="Times New Roman"/>
          <w:color w:val="000000" w:themeColor="text1"/>
          <w:sz w:val="24"/>
          <w:szCs w:val="24"/>
          <w:highlight w:val="white"/>
        </w:rPr>
        <w:t xml:space="preserve">и ресурсами (электроснабжение, водоснабжение и водоотведение, сжатый воздух), предоставить помещения для размещения персонала, складские и / или иные помещения</w:t>
      </w:r>
      <w:r>
        <w:rPr>
          <w:color w:val="000000" w:themeColor="text1"/>
          <w:highlight w:val="white"/>
        </w:rPr>
      </w:r>
      <w:bookmarkStart w:id="6" w:name="_Ref361334549"/>
      <w:r>
        <w:rPr>
          <w:bCs/>
          <w:color w:val="000000" w:themeColor="text1"/>
          <w:highlight w:val="white"/>
        </w:rPr>
        <w:t xml:space="preserve">.</w:t>
      </w:r>
      <w:bookmarkEnd w:id="6"/>
      <w:r>
        <w:rPr>
          <w:bCs/>
          <w:color w:val="000000" w:themeColor="text1"/>
          <w:highlight w:val="white"/>
        </w:rPr>
        <w:t xml:space="preserve"> </w:t>
      </w:r>
      <w:r>
        <w:rPr>
          <w:bCs/>
          <w:color w:val="000000" w:themeColor="text1"/>
          <w:highlight w:val="white"/>
        </w:rPr>
      </w:r>
      <w:r>
        <w:rPr>
          <w:bCs/>
          <w:color w:val="000000" w:themeColor="text1"/>
          <w:highlight w:val="white"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внутриобъектового режима Заказчика.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Принять и оплатить выполненные Подрядчиком Работы на условиях, по цене и в сроки,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14:ligatures w14:val="none"/>
        </w:rPr>
      </w:pPr>
      <w:r>
        <w:t xml:space="preserve">Производить освидетельствование</w:t>
      </w:r>
      <w:r>
        <w:t xml:space="preserve"> </w:t>
      </w:r>
      <w:r>
        <w:t xml:space="preserve">(приемку) </w:t>
      </w:r>
      <w:r>
        <w:t xml:space="preserve">Скрытых работ</w:t>
      </w:r>
      <w:r>
        <w:t xml:space="preserve">.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Выполнять иные обязанности,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  <w:u w:val="single"/>
        </w:rPr>
        <w:t xml:space="preserve">Заказчик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Самостоятельно или с привлечением третьих лиц осуществлять контроль, в том числе строительный, и надзор за ходом и качеством выполняемых Подрядчико</w:t>
      </w:r>
      <w:r>
        <w:rPr>
          <w:bCs/>
        </w:rPr>
        <w:t xml:space="preserve">м и Субподрядчиками по Договору Работ, соблюдением сроков и качеством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Круглосуточно осуществлять доступ к месту производства Работ, месту (помещению) для </w:t>
      </w:r>
      <w:r>
        <w:rPr>
          <w:bCs/>
        </w:rPr>
        <w:t xml:space="preserve">складирования Материально-технических ресурсов. В случае предоставления Подрядчику отдельного помещения для складирования Материально-технических ресурсов, осуществлять осмотр такого помещения по первому требованию и в присутствии представителя Подрядчика.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8" w:name="_Ref361334652"/>
      <w:r>
        <w:rPr>
          <w:bCs/>
        </w:rPr>
        <w:t xml:space="preserve">Приостанавливать осуществление любых платежей (независимо от наличия оснований и наступления сроков таких платежей) и производство Работ по Договору путем направления Подрядчику соответствую</w:t>
      </w:r>
      <w:r>
        <w:rPr>
          <w:bCs/>
        </w:rPr>
        <w:t xml:space="preserve">щего письменного требования с указанием причин приостановления при обнаружении отступлений от условий Договора, в том числе нарушений сроков и / или качества выполнения Работ, требований Технического задания, Применимого права, до устранения таких нарушени</w:t>
      </w:r>
      <w:r>
        <w:rPr>
          <w:bCs/>
        </w:rPr>
        <w:t xml:space="preserve">й или их последствий, устанавливать сроки устранения таких нарушений. При этом Заказчик не будет считаться просрочившим и / или нарушившим свои обязательства по Договору. Приостановка Работ не является основанием для продления сроков выполнения Подрядчиком</w:t>
      </w:r>
      <w:r>
        <w:rPr>
          <w:bCs/>
        </w:rPr>
        <w:t xml:space="preserve"> Работ, установленных Договором. В случае, когда в результате такой приостановки становится очевидной невозможность завершения Работ в срок, установленный Договором, Заказчик вправе отказаться от его исполнения и потребовать возмещения причиненных убытков.</w:t>
      </w:r>
      <w:bookmarkEnd w:id="8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9" w:name="_Ref361334468"/>
      <w:r>
        <w:rPr>
          <w:bCs/>
        </w:rPr>
        <w:t xml:space="preserve">Изымать пропуска и не допускать на территорию Заказчика работников Подрядчика и / или привлеченных им Субподрядчиков</w:t>
      </w:r>
      <w:r>
        <w:rPr>
          <w:bCs/>
        </w:rPr>
        <w:t xml:space="preserve"> при выявлении нарушений такими работниками пропускного и внутри объектового режима, требований охраны труда, пожарной и промышленной безопасности, природоохранного законодательства, на период до принятия совместного решения Сторон о возобновлении допуска.</w:t>
      </w:r>
      <w:bookmarkEnd w:id="9"/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10" w:name="_Ref361319348"/>
      <w:r>
        <w:rPr>
          <w:bCs/>
        </w:rPr>
        <w:t xml:space="preserve">Вносить изменения в Техническое задание при условии, если вызываемые этим дополнительные работы не меняют характера предусмотренных в Договоре Работ таким образом, что выполнение указа</w:t>
      </w:r>
      <w:r>
        <w:rPr>
          <w:bCs/>
        </w:rPr>
        <w:t xml:space="preserve">ний Заказчика потребовало бы от Подрядчика получения отсутствующих у него допусков, разрешений и / или лицензий. В целях внесения соответствующих изменений Заказчик обязан направить Подрядчику письменное распоряжение, обязательное к выполнению Подрядчиком.</w:t>
      </w:r>
      <w:bookmarkEnd w:id="10"/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Подрядчика.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Требовать от Подрядчика представления информации и пояснений о ходе </w:t>
      </w:r>
      <w:r>
        <w:rPr>
          <w:bCs/>
        </w:rPr>
        <w:t xml:space="preserve">выполнения Работ, требовать представления Заказчику документов, полученных Подрядчиком в ходе выполнения своих обязательств по Договору, в том числе копий предписаний контролирующих и надзорных органов, выданных Подрядчику и привлеченным им Субподрядчикам.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  <w:u w:val="single"/>
        </w:rPr>
        <w:t xml:space="preserve">Подрядчик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Выполнить Работы в объеме, сроки и с качеством, соответствующим требованиям Договора и Применимого права</w:t>
      </w:r>
      <w:r>
        <w:t xml:space="preserve"> </w:t>
      </w:r>
      <w:r>
        <w:rPr>
          <w:bCs/>
        </w:rPr>
        <w:t xml:space="preserve">и сдать их результат Заказчику.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 срок, указанный в пункте 2.1.2 Договора, принять от Заказчика на время выполнения Работ по Договору</w:t>
      </w:r>
      <w:r>
        <w:rPr>
          <w:bCs/>
        </w:rPr>
        <w:t xml:space="preserve">: </w:t>
      </w:r>
      <w:r/>
    </w:p>
    <w:p>
      <w:pPr>
        <w:pStyle w:val="1039"/>
        <w:numPr>
          <w:ilvl w:val="0"/>
          <w:numId w:val="9"/>
        </w:numPr>
        <w:ind w:left="360"/>
        <w:jc w:val="both"/>
        <w:shd w:val="clear" w:color="auto" w:fill="ffffff"/>
        <w:tabs>
          <w:tab w:val="left" w:pos="1276" w:leader="none"/>
        </w:tabs>
      </w:pPr>
      <w:r>
        <w:t xml:space="preserve">место (помещение) для складирования Материально-технических ресурсов по соответствующему акту сдачи-приемки по форме Приложения №7 к Договору</w:t>
      </w:r>
      <w:r>
        <w:rPr>
          <w:bCs/>
        </w:rPr>
        <w:t xml:space="preserve">;</w:t>
      </w:r>
      <w:r/>
    </w:p>
    <w:p>
      <w:pPr>
        <w:pStyle w:val="1039"/>
        <w:numPr>
          <w:ilvl w:val="0"/>
          <w:numId w:val="9"/>
        </w:numPr>
        <w:ind w:left="360"/>
        <w:jc w:val="both"/>
        <w:shd w:val="clear" w:color="auto" w:fill="ffffff"/>
        <w:tabs>
          <w:tab w:val="left" w:pos="1276" w:leader="none"/>
        </w:tabs>
      </w:pPr>
      <w:r>
        <w:rPr>
          <w:bCs/>
        </w:rPr>
        <w:t xml:space="preserve">техническую и иную документацию, указанную в Техническом задании (Приложение № 1 к Договору) по Акту сдачи-приемки технической и иной документации (Приложение № 12 к Договору)</w:t>
      </w:r>
      <w:r>
        <w:t xml:space="preserve">;</w:t>
      </w:r>
      <w:r/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t xml:space="preserve">При прием</w:t>
      </w:r>
      <w:r>
        <w:t xml:space="preserve">к</w:t>
      </w:r>
      <w:r>
        <w:t xml:space="preserve">е места производства </w:t>
      </w:r>
      <w:r>
        <w:t xml:space="preserve">Р</w:t>
      </w:r>
      <w:r>
        <w:t xml:space="preserve">абот</w:t>
      </w:r>
      <w:r>
        <w:t xml:space="preserve">,</w:t>
      </w:r>
      <w:r>
        <w:t xml:space="preserve"> </w:t>
      </w:r>
      <w:r>
        <w:t xml:space="preserve">места (помещения) для складирования </w:t>
      </w:r>
      <w:r>
        <w:t xml:space="preserve">М</w:t>
      </w:r>
      <w:r>
        <w:t xml:space="preserve">атериал</w:t>
      </w:r>
      <w:r>
        <w:t xml:space="preserve">ьно-технических ресурсов</w:t>
      </w:r>
      <w:r>
        <w:t xml:space="preserve">,</w:t>
      </w:r>
      <w:r>
        <w:t xml:space="preserve"> </w:t>
      </w:r>
      <w:r>
        <w:t xml:space="preserve"> </w:t>
      </w:r>
      <w:r>
        <w:t xml:space="preserve">указать </w:t>
      </w:r>
      <w:r>
        <w:t xml:space="preserve">в </w:t>
      </w:r>
      <w:r>
        <w:t xml:space="preserve">соответствующих актах</w:t>
      </w:r>
      <w:r>
        <w:t xml:space="preserve"> сдачи-приемки все замечания и недостатки, которые могут </w:t>
      </w:r>
      <w:r>
        <w:t xml:space="preserve">повлиять на </w:t>
      </w:r>
      <w:r>
        <w:t xml:space="preserve">сроки </w:t>
      </w:r>
      <w:r>
        <w:t xml:space="preserve">выполн</w:t>
      </w:r>
      <w:r>
        <w:t xml:space="preserve">ения</w:t>
      </w:r>
      <w:r>
        <w:t xml:space="preserve"> Работ</w:t>
      </w:r>
      <w:r>
        <w:t xml:space="preserve"> или Результат Работ</w:t>
      </w:r>
      <w:r>
        <w:t xml:space="preserve">, в том числе </w:t>
      </w:r>
      <w:r>
        <w:t xml:space="preserve">на </w:t>
      </w:r>
      <w:r>
        <w:t xml:space="preserve">безопасность Работ</w:t>
      </w:r>
      <w:r>
        <w:t xml:space="preserve">,</w:t>
      </w:r>
      <w:r>
        <w:t xml:space="preserve"> </w:t>
      </w:r>
      <w:r>
        <w:t xml:space="preserve">складируемых </w:t>
      </w:r>
      <w:r>
        <w:t xml:space="preserve">М</w:t>
      </w:r>
      <w:r>
        <w:t xml:space="preserve">атериал</w:t>
      </w:r>
      <w:r>
        <w:t xml:space="preserve">ьно-технических ресурсов</w:t>
      </w:r>
      <w:r>
        <w:t xml:space="preserve">. 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невыполнения </w:t>
      </w:r>
      <w:r>
        <w:rPr>
          <w:bCs/>
        </w:rPr>
        <w:t xml:space="preserve">данно</w:t>
      </w:r>
      <w:r>
        <w:rPr>
          <w:bCs/>
        </w:rPr>
        <w:t xml:space="preserve">й</w:t>
      </w:r>
      <w:r>
        <w:rPr>
          <w:bCs/>
        </w:rPr>
        <w:t xml:space="preserve"> </w:t>
      </w:r>
      <w:r>
        <w:rPr>
          <w:bCs/>
        </w:rPr>
        <w:t xml:space="preserve">обязанности</w:t>
      </w:r>
      <w:r>
        <w:rPr>
          <w:bCs/>
        </w:rPr>
        <w:t xml:space="preserve"> </w:t>
      </w:r>
      <w:r>
        <w:rPr>
          <w:bCs/>
        </w:rPr>
        <w:t xml:space="preserve">Подрядчик лишается права предъявлять </w:t>
      </w:r>
      <w:r>
        <w:rPr>
          <w:bCs/>
        </w:rPr>
        <w:t xml:space="preserve">Заказчику </w:t>
      </w:r>
      <w:r>
        <w:rPr>
          <w:bCs/>
        </w:rPr>
        <w:t xml:space="preserve">какие-либо</w:t>
      </w:r>
      <w:r>
        <w:rPr>
          <w:bCs/>
        </w:rPr>
        <w:t xml:space="preserve"> претензии</w:t>
      </w:r>
      <w:r>
        <w:rPr>
          <w:bCs/>
        </w:rPr>
        <w:t xml:space="preserve">, в том числе </w:t>
      </w:r>
      <w:r>
        <w:rPr>
          <w:bCs/>
        </w:rPr>
        <w:t xml:space="preserve">относительно увеличения объема или сроков выполнения Работ, вызванны</w:t>
      </w:r>
      <w:r>
        <w:rPr>
          <w:bCs/>
        </w:rPr>
        <w:t xml:space="preserve">е</w:t>
      </w:r>
      <w:r>
        <w:rPr>
          <w:bCs/>
        </w:rPr>
        <w:t xml:space="preserve"> наличием у Подрядчика замечаний к переданным Заказчиком местам (помещению), оборудованию и инструменту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Выдать замечания в отношении технической и иной документации,</w:t>
      </w:r>
      <w:r>
        <w:br/>
        <w:t xml:space="preserve">предоставленной Заказчиком, в течение 5 (пяти) рабочих дней с даты</w:t>
      </w:r>
      <w:r>
        <w:br/>
        <w:t xml:space="preserve">принятия её по Акту сдачи-приемки технической и иной документации</w:t>
      </w:r>
      <w:r>
        <w:br/>
        <w:t xml:space="preserve">(Приложение №</w:t>
      </w:r>
      <w:r>
        <w:rPr>
          <w:color w:val="ff0000"/>
        </w:rPr>
        <w:t xml:space="preserve"> </w:t>
      </w:r>
      <w:r>
        <w:rPr>
          <w:color w:val="000000" w:themeColor="text1"/>
        </w:rPr>
        <w:t xml:space="preserve">12</w:t>
      </w:r>
      <w:r>
        <w:t xml:space="preserve"> к Договору). Отсутствие таких замечаний в указанный</w:t>
      </w:r>
      <w:r>
        <w:br/>
        <w:t xml:space="preserve">срок свидетельствует о проверке Подрядчиком технической и иной</w:t>
      </w:r>
      <w:r>
        <w:br/>
        <w:t xml:space="preserve">документации и лишает Подрядчика права ссылаться на недостатки данной</w:t>
      </w:r>
      <w:r>
        <w:br/>
        <w:t xml:space="preserve">документации в дальнейшем.</w:t>
      </w:r>
      <w:r/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 недостаточности для производства Работ по Договору источников электроснабжения, водоснабжения или канализации, предоставленных Заказчиком в соответствии с пунктом</w:t>
      </w:r>
      <w:r>
        <w:rPr>
          <w:bCs/>
          <w:color w:val="000000" w:themeColor="text1"/>
        </w:rPr>
        <w:t xml:space="preserve"> 2.1.3</w:t>
      </w:r>
      <w:r>
        <w:rPr>
          <w:bCs/>
        </w:rPr>
        <w:t xml:space="preserve"> Договора, а также при отсутствии таких источников в месте производства Работ, самостоятельно обеспечить наличие электроэнергии, воды и других ресурсов, необходимых для выполнения Работ.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До </w:t>
      </w:r>
      <w:r>
        <w:rPr>
          <w:bCs/>
        </w:rPr>
        <w:t xml:space="preserve"> фактического начала выполнения Работ</w:t>
      </w:r>
      <w:r>
        <w:rPr>
          <w:bCs/>
        </w:rPr>
        <w:t xml:space="preserve"> </w:t>
      </w:r>
      <w:r>
        <w:rPr>
          <w:bCs/>
        </w:rPr>
        <w:t xml:space="preserve">предоставить Заказчику</w:t>
      </w:r>
      <w:r>
        <w:rPr>
          <w:bCs/>
          <w:highlight w:val="white"/>
        </w:rPr>
        <w:t xml:space="preserve">: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Работ;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  <w:highlight w:val="none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контакты и должность представителей Подрядчика, ответственных за соблюдение норм и правил в обла</w:t>
      </w:r>
      <w:r>
        <w:rPr>
          <w:bCs/>
          <w:sz w:val="24"/>
          <w:szCs w:val="24"/>
        </w:rPr>
        <w:t xml:space="preserve">сти охраны труда, электробезопасности, пожарной и промышленной безопасности, природоохранного законодательства в месте производства Работ. Подрядчик обязан обеспечить присутствие указанных лиц в месте производства Работ в течение всего срока их выполнения.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039"/>
        <w:numPr>
          <w:ilvl w:val="0"/>
          <w:numId w:val="65"/>
        </w:numPr>
        <w:ind w:left="0" w:firstLine="720"/>
        <w:jc w:val="both"/>
        <w:shd w:val="clear" w:color="auto" w:fill="ffffff"/>
        <w:tabs>
          <w:tab w:val="left" w:pos="1276" w:leader="none"/>
        </w:tabs>
        <w:rPr>
          <w:highlight w:val="white"/>
        </w:rPr>
        <w:suppressLineNumbers w:val="0"/>
      </w:pPr>
      <w:r>
        <w:rPr>
          <w:highlight w:val="none"/>
        </w:rPr>
      </w:r>
      <w:r>
        <w:rPr>
          <w:bCs/>
        </w:rPr>
        <w:t xml:space="preserve">контакты и должность представителей Подрядчика, ответственных за пожарную безопасность помещений, переданных Заказчиком Подрядчику по </w:t>
      </w:r>
      <w:r>
        <w:t xml:space="preserve">соответствующим актам сдачи-прием</w:t>
      </w:r>
      <w:r>
        <w:rPr>
          <w:highlight w:val="white"/>
        </w:rPr>
        <w:t xml:space="preserve">ки </w:t>
      </w:r>
      <w:r>
        <w:rPr>
          <w:highlight w:val="white"/>
        </w:rPr>
        <w:t xml:space="preserve">(Приложение №7</w:t>
      </w:r>
      <w:r>
        <w:rPr>
          <w:highlight w:val="white"/>
        </w:rPr>
        <w:t xml:space="preserve"> к Договору</w:t>
      </w:r>
      <w:r>
        <w:rPr>
          <w:highlight w:val="white"/>
        </w:rPr>
        <w:t xml:space="preserve">) в соответствии с пунктами 2.1.2 и 2.1.3 Договора</w:t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Обеспечить сохранность переданных Заказчиком по соответ</w:t>
      </w:r>
      <w:r>
        <w:t xml:space="preserve">ствующим актам сдачи-приемки мест (помещений), технической и иной документации, оборудования и инструмента, а также возврат их Заказчику в первоначальном состоянии с учетом естественного износа не позднее даты окончания выполнения Работ, указанной в пункте</w:t>
      </w:r>
      <w:r>
        <w:rPr>
          <w:color w:val="ff0000"/>
        </w:rPr>
        <w:t xml:space="preserve"> </w:t>
      </w:r>
      <w:r>
        <w:rPr>
          <w:highlight w:val="white"/>
        </w:rPr>
        <w:t xml:space="preserve">1.5.2 Договора, либо, в случаях прекращения (расторжения) Договора, указанных в пункте </w:t>
      </w:r>
      <w:r>
        <w:rPr>
          <w:highlight w:val="white"/>
        </w:rPr>
        <w:t xml:space="preserve">2.2.3</w:t>
      </w:r>
      <w:r>
        <w:rPr>
          <w:highlight w:val="white"/>
        </w:rPr>
        <w:t xml:space="preserve"> </w:t>
      </w:r>
      <w:r>
        <w:rPr>
          <w:highlight w:val="white"/>
        </w:rPr>
        <w:t xml:space="preserve">и </w:t>
      </w:r>
      <w:r>
        <w:rPr>
          <w:highlight w:val="white"/>
        </w:rPr>
        <w:t xml:space="preserve">разделе 14 Договора, – не позднее 3 (трех) рабочих дней с даты получения соответствующего требования Заказчи</w:t>
      </w:r>
      <w:r>
        <w:t xml:space="preserve">ка. </w:t>
      </w:r>
      <w:r/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14:ligatures w14:val="none"/>
        </w:rPr>
      </w:pPr>
      <w:r>
        <w:t xml:space="preserve">Обеспечить доставку, приемку, разгрузку, складирование и хранение прибывающих на мест</w:t>
      </w:r>
      <w:r>
        <w:t xml:space="preserve">о</w:t>
      </w:r>
      <w:r>
        <w:t xml:space="preserve"> </w:t>
      </w:r>
      <w:r>
        <w:t xml:space="preserve">производства Р</w:t>
      </w:r>
      <w:r>
        <w:t xml:space="preserve">абот Материальн</w:t>
      </w:r>
      <w:r>
        <w:t xml:space="preserve">о-технических</w:t>
      </w:r>
      <w:r>
        <w:t xml:space="preserve"> ресурсов, необходимых для выполнения Работ.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t xml:space="preserve">Организовать контроль ка</w:t>
      </w:r>
      <w:r>
        <w:t xml:space="preserve">чества поступающих Материально-технических ресурсов, обеспечить наличие соответствующих сертификатов, технических паспортов и других документов, удостоверяющих качество используемых Подрядчиком в месте производства Работ Материально-технических ресурсов. К</w:t>
      </w:r>
      <w:r>
        <w:t xml:space="preserve">опии </w:t>
      </w:r>
      <w:r>
        <w:t xml:space="preserve">таких</w:t>
      </w:r>
      <w:r>
        <w:t xml:space="preserve"> сертификатов, технических паспорто</w:t>
      </w:r>
      <w:r>
        <w:rPr>
          <w:bCs/>
        </w:rPr>
        <w:t xml:space="preserve">в и иных документов должны быть предоставлены Заказчику до начала производства Работ. 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Подрядчик обязуется письменно согласовать с Заказчиком планируемые к использованию </w:t>
      </w:r>
      <w:r>
        <w:rPr>
          <w:bCs/>
        </w:rPr>
        <w:t xml:space="preserve">М</w:t>
      </w:r>
      <w:r>
        <w:rPr>
          <w:bCs/>
        </w:rPr>
        <w:t xml:space="preserve">атериал</w:t>
      </w:r>
      <w:r>
        <w:rPr>
          <w:bCs/>
        </w:rPr>
        <w:t xml:space="preserve">ьно-технические ресурсы </w:t>
      </w:r>
      <w:r>
        <w:rPr>
          <w:bCs/>
        </w:rPr>
        <w:t xml:space="preserve">до начала производства Работ в случае, если они не соответствуют условиям Договора.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Обеспечить наличие допусков, разрешений и лицензий, необходимых для производства Работ.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Подрядчик обязан незамедлительно, но в любом случае не позднее рабочего дня, следующего за днем наступлением соответствующего обс</w:t>
      </w:r>
      <w:r>
        <w:rPr>
          <w:highlight w:val="white"/>
        </w:rPr>
        <w:t xml:space="preserve">тоятельства, сообщать Заказчику об отзыве, прекращении, приостановлении действия, признании недействительными или утрате по другим основаниям допусков, разрешений и лицензий, необходимых для надлежащего исполнения Подрядчиком своих обязательств по Договору</w:t>
      </w:r>
      <w:r>
        <w:rPr>
          <w:bCs/>
          <w:highlight w:val="white"/>
        </w:rPr>
        <w:t xml:space="preserve">, в том числе указанных в Приложе</w:t>
      </w:r>
      <w:r>
        <w:rPr>
          <w:bCs/>
          <w:highlight w:val="white"/>
        </w:rPr>
        <w:t xml:space="preserve">нии </w:t>
      </w:r>
      <w:r>
        <w:rPr>
          <w:bCs/>
          <w:highlight w:val="white"/>
        </w:rPr>
        <w:t xml:space="preserve">№3 к </w:t>
      </w:r>
      <w:r>
        <w:rPr>
          <w:bCs/>
          <w:highlight w:val="white"/>
        </w:rPr>
        <w:t xml:space="preserve">До</w:t>
      </w:r>
      <w:r>
        <w:rPr>
          <w:bCs/>
          <w:highlight w:val="white"/>
        </w:rPr>
        <w:t xml:space="preserve">говору</w:t>
      </w:r>
      <w:r>
        <w:rPr>
          <w:highlight w:val="white"/>
        </w:rPr>
        <w:t xml:space="preserve">, а также в разумный срок обеспечить получение соответствующих допусков, разрешений и лицензий в срок, обеспечивающих надлежащее исполнение Подрядчиком обязательств по Договору. 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Если в процессе выполнения Работ по Договору законом или иным нормативным правовым актом будет установлена обязанность Под</w:t>
      </w:r>
      <w:r>
        <w:rPr>
          <w:highlight w:val="white"/>
        </w:rPr>
        <w:t xml:space="preserve">рядчика получить дополнительные допуски, разрешения и/или лицензии, Подрядчик обязан направить Заказчику соответствующее письменное уведомление, а также в разумный срок получить необходимые допуски, разрешения и/или лицензии и направить их копии Заказчику.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none"/>
        </w:rPr>
      </w:pPr>
      <w:r>
        <w:rPr>
          <w:highlight w:val="white"/>
        </w:rPr>
        <w:t xml:space="preserve">Во избежание сомнений, принятие соответствующего закона или иного нормативного правового акта не будет рассматриват</w:t>
      </w:r>
      <w:r>
        <w:rPr>
          <w:highlight w:val="white"/>
        </w:rPr>
        <w:t xml:space="preserve">ься для целей Договора как обстоятельство непреодолимой силы (форс-мажор), указанное в пункте</w:t>
      </w:r>
      <w:r>
        <w:rPr>
          <w:highlight w:val="white"/>
        </w:rPr>
        <w:t xml:space="preserve"> 11.1</w:t>
      </w:r>
      <w:r>
        <w:rPr>
          <w:highlight w:val="white"/>
        </w:rPr>
        <w:t xml:space="preserve"> Договора, 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  <w:r>
        <w:rPr>
          <w:highlight w:val="none"/>
        </w:rPr>
      </w:r>
      <w:r>
        <w:rPr>
          <w:highlight w:val="none"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:highlight w:val="white"/>
        </w:rPr>
      </w:pPr>
      <w:r>
        <w:rPr>
          <w:highlight w:val="white"/>
        </w:rPr>
        <w:t xml:space="preserve">Вы</w:t>
      </w:r>
      <w:r>
        <w:rPr>
          <w:highlight w:val="white"/>
        </w:rPr>
        <w:t xml:space="preserve">полнять</w:t>
      </w:r>
      <w:r>
        <w:rPr>
          <w:bCs/>
          <w:highlight w:val="white"/>
        </w:rPr>
        <w:t xml:space="preserve"> Работы силами квалифицированных специалистов, прошедших соответствующую подготовку, квалификация, опыт и компетенция которых позволяет обеспечить надлежащее и качественное выполнение Работ.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В случаях, установленных правилами пропускного и внутри объектового режима Заказчика, предварительно согласовать с Заказчиком пофамильные списки персонала, задействованного при производстве Раб</w:t>
      </w:r>
      <w:r>
        <w:rPr>
          <w:bCs/>
          <w:highlight w:val="white"/>
        </w:rPr>
        <w:t xml:space="preserve">от.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tabs>
          <w:tab w:val="left" w:pos="1276" w:leader="none"/>
        </w:tabs>
        <w:rPr>
          <w:highlight w:val="white"/>
        </w:rPr>
      </w:pPr>
      <w:r>
        <w:rPr>
          <w:bCs/>
          <w:highlight w:val="white"/>
        </w:rPr>
        <w:t xml:space="preserve">Провести инструктаж персонала, задействованного при производстве Работ, обеспечить соблюдение (в том числе указанным персоналом) правил эксплуатации электроустановок, требований охраны труда, пожарной и промышленной безопасности, </w:t>
      </w:r>
      <w:r>
        <w:rPr>
          <w:bCs/>
          <w:highlight w:val="white"/>
        </w:rPr>
        <w:t xml:space="preserve">экологических, санитарных требований и правил, а также иных нормативных правовых актов и требований локальных нормативных актов Заказчика. 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Обесп</w:t>
      </w:r>
      <w:r>
        <w:rPr>
          <w:bCs/>
        </w:rPr>
        <w:t xml:space="preserve">ечить в соответствии с законодательством Российской Федерации согласие физических лиц, персональные данные которых должны быть переданы Заказчику по условиям Договора, на такую передачу, а также осуществление Заказчиком обработки, включая сбор, накопление,</w:t>
      </w:r>
      <w:r>
        <w:rPr>
          <w:bCs/>
        </w:rPr>
        <w:t xml:space="preserve">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подтверждающие получение такого согласия.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 применения контролирующими органами штрафных санкций к Заказчику по фактам нарушения Подрядчиком требований охраны труда, электробезопасност</w:t>
      </w:r>
      <w:r>
        <w:rPr>
          <w:bCs/>
        </w:rPr>
        <w:t xml:space="preserve">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Предоставить Заказчику в полном объеме необходимую для приемки Работ приемо-сдаточную и исполнительную документацию</w:t>
      </w:r>
      <w:r>
        <w:t xml:space="preserve"> </w:t>
      </w:r>
      <w:r>
        <w:rPr>
          <w:bCs/>
        </w:rPr>
        <w:t xml:space="preserve">в одном экземпляре </w:t>
      </w:r>
      <w:r>
        <w:t xml:space="preserve">в соответствии с требованиями п.2.2 Технического задания (Приложение №1 к Договору)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Исполнительная документация должна обеспечивать достоверность и полноту сведений о фактически выполненных Работах.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Обеспечивать в месте производства Работ порядок и чистоту, накапливать строительный и бытовой мусор в предназначенных для этого и указанных Заказчиком местах, не допуская переполнения мест накопления.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До даты сдачи Заказчику Результата Работ обеспечить за свой счет уборку места производства Работ, вывоз строительного мусора и отходов Подрядчика, образовавшихся в ходе выполнения Работ, в места утилизации.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bCs/>
          <w:highlight w:val="none"/>
        </w:rPr>
      </w:r>
      <w:r>
        <w:t xml:space="preserve"> </w:t>
      </w:r>
      <w:r>
        <w:t xml:space="preserve">П</w:t>
      </w:r>
      <w:r>
        <w:t xml:space="preserve">ередать Заказчику в полном объеме</w:t>
      </w:r>
      <w:r>
        <w:t xml:space="preserve"> лом черных и цветных металлов</w:t>
      </w:r>
      <w:r>
        <w:t xml:space="preserve">,</w:t>
      </w:r>
      <w:r>
        <w:t xml:space="preserve"> </w:t>
      </w:r>
      <w:r>
        <w:t xml:space="preserve">образовавшийся в ходе выполнения Работ</w:t>
      </w:r>
      <w:r>
        <w:rPr>
          <w:bCs/>
          <w:highlight w:val="none"/>
        </w:rPr>
      </w:r>
      <w:r/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Выполнять полученные в ходе исполнения Договора указания Заказчика</w:t>
      </w:r>
      <w:r>
        <w:t xml:space="preserve"> </w:t>
      </w:r>
      <w:r>
        <w:rPr>
          <w:bCs/>
        </w:rPr>
        <w:t xml:space="preserve">если такие указания не противоречат условиям Договора и не представляют собой вмешательства в деятельность Подрядчика. </w:t>
      </w:r>
      <w:r>
        <w:rPr>
          <w:bCs/>
        </w:rPr>
      </w:r>
      <w:r>
        <w:rPr>
          <w:bCs/>
        </w:rPr>
      </w:r>
    </w:p>
    <w:p>
      <w:pPr>
        <w:spacing w:line="240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случае если такие указания могут привести к увеличению Цены Договора, Подрядчик </w:t>
      </w:r>
      <w:r>
        <w:rPr>
          <w:bCs/>
          <w:sz w:val="24"/>
          <w:szCs w:val="24"/>
        </w:rPr>
        <w:t xml:space="preserve">обязан письменно сообщить об этом Заказчику не позднее 5 (пяти) календарных дней с даты получения соответствующего указания Заказчика, и Стороны, при неизбежности наступления указанных обстоятельств, обязаны подписать дополнительное соглашение к Договору.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1276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</w:rPr>
        <w:t xml:space="preserve">Подрядчик н</w:t>
      </w:r>
      <w:r>
        <w:rPr>
          <w:bCs/>
          <w:sz w:val="24"/>
          <w:szCs w:val="24"/>
        </w:rPr>
        <w:t xml:space="preserve">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пунк</w:t>
      </w:r>
      <w:r>
        <w:rPr>
          <w:bCs/>
          <w:sz w:val="24"/>
          <w:szCs w:val="24"/>
          <w:highlight w:val="white"/>
        </w:rPr>
        <w:t xml:space="preserve">том</w:t>
      </w:r>
      <w:r>
        <w:rPr>
          <w:bCs/>
          <w:sz w:val="24"/>
          <w:szCs w:val="24"/>
          <w:highlight w:val="white"/>
        </w:rPr>
        <w:t xml:space="preserve"> </w:t>
      </w:r>
      <w:r>
        <w:rPr>
          <w:bCs/>
          <w:color w:val="auto"/>
          <w:sz w:val="24"/>
          <w:szCs w:val="24"/>
          <w:highlight w:val="white"/>
        </w:rPr>
        <w:t xml:space="preserve">2.3.</w:t>
      </w:r>
      <w:r>
        <w:rPr>
          <w:bCs/>
          <w:color w:val="auto"/>
          <w:sz w:val="24"/>
          <w:szCs w:val="24"/>
          <w:highlight w:val="white"/>
        </w:rPr>
        <w:t xml:space="preserve">21.1</w:t>
      </w:r>
      <w:r>
        <w:rPr>
          <w:bCs/>
          <w:color w:val="auto"/>
          <w:sz w:val="24"/>
          <w:szCs w:val="24"/>
          <w:highlight w:val="white"/>
        </w:rPr>
        <w:t xml:space="preserve"> Дог</w:t>
      </w:r>
      <w:r>
        <w:rPr>
          <w:bCs/>
          <w:sz w:val="24"/>
          <w:szCs w:val="24"/>
          <w:highlight w:val="white"/>
        </w:rPr>
        <w:t xml:space="preserve">ово</w:t>
      </w:r>
      <w:r>
        <w:rPr>
          <w:bCs/>
          <w:sz w:val="24"/>
          <w:szCs w:val="24"/>
          <w:highlight w:val="white"/>
        </w:rPr>
        <w:t xml:space="preserve">ра. 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  <w:highlight w:val="white"/>
        </w:rPr>
        <w:t xml:space="preserve">Подрядчик не вправе отказаться от выполнения или задержать выполнение указаний Заказчика в части сокращения объемов Работ, прекращения и / или исключения отдельных видов Работ, кроме случая, указанного в пу</w:t>
      </w:r>
      <w:r>
        <w:rPr>
          <w:bCs/>
          <w:highlight w:val="white"/>
        </w:rPr>
        <w:t xml:space="preserve">нк</w:t>
      </w:r>
      <w:r>
        <w:rPr>
          <w:bCs/>
          <w:color w:val="auto"/>
          <w:highlight w:val="white"/>
        </w:rPr>
        <w:t xml:space="preserve">те</w:t>
      </w:r>
      <w:r>
        <w:rPr>
          <w:bCs/>
          <w:color w:val="auto"/>
          <w:highlight w:val="white"/>
        </w:rPr>
        <w:t xml:space="preserve"> </w:t>
      </w:r>
      <w:r>
        <w:rPr>
          <w:bCs/>
          <w:color w:val="auto"/>
          <w:highlight w:val="white"/>
        </w:rPr>
        <w:t xml:space="preserve">2.3.21.1</w:t>
      </w:r>
      <w:r>
        <w:rPr>
          <w:bCs/>
          <w:color w:val="auto"/>
          <w:highlight w:val="white"/>
        </w:rPr>
        <w:t xml:space="preserve"> До</w:t>
      </w:r>
      <w:r>
        <w:rPr>
          <w:bCs/>
          <w:highlight w:val="white"/>
        </w:rPr>
        <w:t xml:space="preserve">гов</w:t>
      </w:r>
      <w:r>
        <w:rPr>
          <w:bCs/>
        </w:rPr>
        <w:t xml:space="preserve">ора.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Письменно известить Заказчика и до получения от него необходимых указаний приостановить Работу при обнаружении: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3"/>
          <w:numId w:val="3"/>
        </w:numPr>
        <w:ind w:left="0" w:firstLine="567"/>
        <w:jc w:val="both"/>
        <w:shd w:val="clear" w:color="auto" w:fill="ffffff"/>
        <w:tabs>
          <w:tab w:val="left" w:pos="1560" w:leader="none"/>
        </w:tabs>
        <w:rPr>
          <w:bCs/>
        </w:rPr>
      </w:pPr>
      <w:r>
        <w:rPr>
          <w:bCs/>
        </w:rP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3"/>
          <w:numId w:val="3"/>
        </w:numPr>
        <w:ind w:left="0" w:firstLine="567"/>
        <w:jc w:val="both"/>
        <w:shd w:val="clear" w:color="auto" w:fill="ffffff"/>
        <w:tabs>
          <w:tab w:val="left" w:pos="1560" w:leader="none"/>
        </w:tabs>
        <w:rPr>
          <w:bCs/>
        </w:rPr>
      </w:pPr>
      <w:r>
        <w:rPr>
          <w:bCs/>
        </w:rPr>
        <w:t xml:space="preserve">отклонения</w:t>
      </w:r>
      <w:r>
        <w:rPr>
          <w:bCs/>
        </w:rPr>
        <w:t xml:space="preserve">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 таких отклонений;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3"/>
          <w:numId w:val="3"/>
        </w:numPr>
        <w:ind w:left="0" w:firstLine="567"/>
        <w:jc w:val="both"/>
        <w:shd w:val="clear" w:color="auto" w:fill="ffffff"/>
        <w:tabs>
          <w:tab w:val="left" w:pos="1560" w:leader="none"/>
        </w:tabs>
        <w:rPr>
          <w:bCs/>
        </w:rPr>
      </w:pPr>
      <w:r>
        <w:rPr>
          <w:bCs/>
        </w:rPr>
        <w:t xml:space="preserve">любых иных обстоятельств, угрожающих годности, </w:t>
      </w:r>
      <w:r>
        <w:rPr>
          <w:bCs/>
        </w:rPr>
        <w:t xml:space="preserve">прочности и / или безопасности Результата Работ, либо способных повлечь изменение объемов, сроков, качества или стоимости выполнения Работ, предусмотренных Договором – в любом случае не позднее следующего рабочего дня после обнаружения таких обстоятельств.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Невыполнение Подрядчиком т</w:t>
      </w:r>
      <w:r>
        <w:rPr>
          <w:bCs/>
          <w:highlight w:val="white"/>
        </w:rPr>
        <w:t xml:space="preserve">ребований пу</w:t>
      </w:r>
      <w:r>
        <w:rPr>
          <w:bCs/>
          <w:highlight w:val="white"/>
        </w:rPr>
        <w:t xml:space="preserve">нкт</w:t>
      </w:r>
      <w:r>
        <w:rPr>
          <w:bCs/>
          <w:highlight w:val="white"/>
        </w:rPr>
        <w:t xml:space="preserve">а</w:t>
      </w:r>
      <w:r>
        <w:rPr>
          <w:bCs/>
          <w:highlight w:val="white"/>
        </w:rPr>
        <w:t xml:space="preserve"> 2.3.21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Д</w:t>
      </w:r>
      <w:r>
        <w:rPr>
          <w:bCs/>
          <w:highlight w:val="white"/>
        </w:rPr>
        <w:t xml:space="preserve">огов</w:t>
      </w:r>
      <w:r>
        <w:rPr>
          <w:bCs/>
          <w:highlight w:val="white"/>
        </w:rPr>
        <w:t xml:space="preserve">ора </w:t>
      </w:r>
      <w:r>
        <w:rPr>
          <w:bCs/>
        </w:rPr>
        <w:t xml:space="preserve">лишает его права ссылаться на соответствующие обстоятельства, как на основании освобождения или ограничения своей ответственности по Договору.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Письменно уведомлять</w:t>
      </w:r>
      <w:r>
        <w:t xml:space="preserve"> Заказчика о любых внеплановых событиях и происшествиях, возникших в ходе исполнения Договора, включая, но не ограничиваясь:</w:t>
      </w:r>
      <w:r>
        <w:rPr>
          <w:bCs/>
        </w:rPr>
      </w:r>
      <w:r>
        <w:rPr>
          <w:bCs/>
        </w:rPr>
      </w:r>
    </w:p>
    <w:p>
      <w:pPr>
        <w:pStyle w:val="1039"/>
        <w:ind w:left="0" w:right="23" w:firstLine="567"/>
        <w:jc w:val="both"/>
        <w:tabs>
          <w:tab w:val="left" w:pos="851" w:leader="none"/>
        </w:tabs>
      </w:pPr>
      <w:r>
        <w:t xml:space="preserve">-</w:t>
      </w:r>
      <w:r>
        <w:tab/>
        <w:t xml:space="preserve">аварии – в течение 2 (двух) часов;</w:t>
      </w:r>
      <w:r/>
    </w:p>
    <w:p>
      <w:pPr>
        <w:pStyle w:val="1039"/>
        <w:ind w:left="0" w:right="23" w:firstLine="567"/>
        <w:jc w:val="both"/>
        <w:tabs>
          <w:tab w:val="left" w:pos="851" w:leader="none"/>
        </w:tabs>
      </w:pPr>
      <w:r>
        <w:t xml:space="preserve">-</w:t>
      </w:r>
      <w:r>
        <w:tab/>
        <w:t xml:space="preserve">любом несчастном случае независимо от степени его тяжести – в течение суток по форме Приложения, установленной Минтрудом России, а после окончания расследования предоставлять копии соответствующих материалов;</w:t>
      </w:r>
      <w:r/>
    </w:p>
    <w:p>
      <w:pPr>
        <w:pStyle w:val="1039"/>
        <w:ind w:left="0" w:right="23" w:firstLine="567"/>
        <w:jc w:val="both"/>
        <w:tabs>
          <w:tab w:val="left" w:pos="851" w:leader="none"/>
        </w:tabs>
      </w:pPr>
      <w:r>
        <w:t xml:space="preserve">-</w:t>
      </w:r>
      <w:r>
        <w:tab/>
        <w:t xml:space="preserve">хищении и иных противоправных действиях – в течение 24 (двадцати четырех) часов;</w:t>
      </w:r>
      <w:r/>
    </w:p>
    <w:p>
      <w:pPr>
        <w:pStyle w:val="1039"/>
        <w:ind w:left="0" w:right="23" w:firstLine="567"/>
        <w:jc w:val="both"/>
        <w:tabs>
          <w:tab w:val="left" w:pos="851" w:leader="none"/>
        </w:tabs>
      </w:pPr>
      <w:r>
        <w:t xml:space="preserve">-</w:t>
      </w:r>
      <w:r>
        <w:tab/>
        <w:t xml:space="preserve">аресте и / или блокировании счетов и / или иных обстоятельствах, влияющих на осуществление расчетов между Сторонами – в течение 24 (двадцати четырех) часов;</w:t>
      </w:r>
      <w:r/>
    </w:p>
    <w:p>
      <w:pPr>
        <w:pStyle w:val="1039"/>
        <w:ind w:left="0" w:right="23" w:firstLine="567"/>
        <w:jc w:val="both"/>
        <w:tabs>
          <w:tab w:val="left" w:pos="851" w:leader="none"/>
        </w:tabs>
        <w:rPr>
          <w:highlight w:val="white"/>
        </w:rPr>
      </w:pPr>
      <w:r>
        <w:t xml:space="preserve">-</w:t>
      </w:r>
      <w:r>
        <w:tab/>
        <w:t xml:space="preserve">иных обстоятельствах, фактах, сообщениях в средствах массовой информации – в тече</w:t>
      </w:r>
      <w:r>
        <w:rPr>
          <w:highlight w:val="white"/>
        </w:rPr>
        <w:t xml:space="preserve">ние 24 (двадцати четырех) часов.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Нести</w:t>
      </w:r>
      <w:r>
        <w:rPr>
          <w:highlight w:val="white"/>
        </w:rPr>
        <w:t xml:space="preserve"> риск случайной гибели и случайного повреждения мест (помещений), а также технической документации, принятых от Заказчика в соответствии с пунктом</w:t>
      </w:r>
      <w:r>
        <w:rPr>
          <w:highlight w:val="white"/>
        </w:rPr>
        <w:t xml:space="preserve"> 2.3.2 </w:t>
      </w:r>
      <w:r>
        <w:rPr>
          <w:highlight w:val="white"/>
        </w:rPr>
        <w:t xml:space="preserve">Договора, до момента их передачи (возврат</w:t>
      </w:r>
      <w:r>
        <w:rPr>
          <w:highlight w:val="white"/>
        </w:rPr>
        <w:t xml:space="preserve">а) Заказчику по соответствующим актам сдачи-приемки (Приложения №№</w:t>
      </w:r>
      <w:r>
        <w:rPr>
          <w:highlight w:val="white"/>
        </w:rPr>
        <w:t xml:space="preserve"> 7</w:t>
      </w:r>
      <w:r>
        <w:rPr>
          <w:bCs/>
          <w:highlight w:val="white"/>
        </w:rPr>
        <w:t xml:space="preserve">,</w:t>
      </w:r>
      <w:r>
        <w:rPr>
          <w:highlight w:val="white"/>
        </w:rPr>
        <w:t xml:space="preserve"> 12 </w:t>
      </w:r>
      <w:r>
        <w:rPr>
          <w:highlight w:val="white"/>
        </w:rPr>
        <w:t xml:space="preserve">к Договору).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По требованию и в сроки, установленные Заказчиком, своими силами, средствами и </w:t>
      </w:r>
      <w:r>
        <w:t xml:space="preserve">за свой счет устранять недостатки, несоответствия и / или дефекты, выявленные в процессе производства Работ, при приемке выполненных Работ и / или в Гарантийный период, а также связанные с несогласованными с Заказчиком отступлениями от требований Договора.</w:t>
      </w:r>
      <w:r/>
    </w:p>
    <w:p>
      <w:pPr>
        <w:pStyle w:val="1039"/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Подрядчик обязан незамедлительно приступать к устранению недостатков, о которых ему стало известно.</w:t>
      </w:r>
      <w:r/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t xml:space="preserve">Письменно уведомлять Заказчика о необходимости проведения освидетельствования и/или приемки Скрытых работ. 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t xml:space="preserve">Указанное уведомление должно быть получено Заказчиком заблаговременно</w:t>
      </w:r>
      <w:r>
        <w:rPr>
          <w:bCs/>
        </w:rPr>
        <w:t xml:space="preserve">, но не позднее, чем за </w:t>
      </w:r>
      <w:r>
        <w:t xml:space="preserve">5 (пять)</w:t>
      </w:r>
      <w:r>
        <w:rPr>
          <w:bCs/>
        </w:rPr>
        <w:t xml:space="preserve"> рабочих дней до начала освидетельствования. В</w:t>
      </w:r>
      <w:r>
        <w:rPr>
          <w:bCs/>
        </w:rPr>
        <w:t xml:space="preserve"> случае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</w:t>
      </w:r>
      <w:r>
        <w:rPr>
          <w:bCs/>
        </w:rPr>
        <w:t xml:space="preserve">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 приемки Скрытых работ.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  <w:highlight w:val="white"/>
        </w:rPr>
        <w:t xml:space="preserve">Освободить За</w:t>
      </w:r>
      <w:r>
        <w:rPr>
          <w:bCs/>
          <w:highlight w:val="white"/>
        </w:rPr>
        <w:t xml:space="preserve">казчика от л</w:t>
      </w:r>
      <w:r>
        <w:rPr>
          <w:bCs/>
          <w:highlight w:val="white"/>
        </w:rPr>
        <w:t xml:space="preserve">юбой ответственности и выплат по всем претензиям, требованиям и судебным искам, предъявля</w:t>
      </w:r>
      <w:r>
        <w:rPr>
          <w:bCs/>
          <w:highlight w:val="white"/>
        </w:rPr>
        <w:t xml:space="preserve">емым третьими лицами в связи с выполнением Работ, а также возместить любой ущерб и штрафные санкции, связанные с причинением Подрядчиком и / или привлеченными им Субпо</w:t>
      </w:r>
      <w:r>
        <w:rPr>
          <w:bCs/>
          <w:highlight w:val="white"/>
        </w:rPr>
        <w:t xml:space="preserve">дрядчиками вреда жизни или здоровью людей, имуществу Заказчика или третьих лиц, а также фактам н</w:t>
      </w:r>
      <w:r>
        <w:rPr>
          <w:bCs/>
        </w:rPr>
        <w:t xml:space="preserve">арушения Подрядчиком и / или привлеченными им Субподрядчиками правил пожарной безопасности, техники безопасности, требований природоохранного законодательства, </w:t>
      </w:r>
      <w:r>
        <w:rPr>
          <w:shd w:val="clear" w:color="auto" w:fill="ffffff"/>
        </w:rPr>
        <w:t xml:space="preserve">включая затраты, связанные с устранением последствий материального ущерба, в том числе: затраты на разборку поврежденного имущес</w:t>
      </w:r>
      <w:r>
        <w:rPr>
          <w:shd w:val="clear" w:color="auto" w:fill="ffffff"/>
        </w:rPr>
        <w:t xml:space="preserve">тва, непригодного для дальнейшего использования, и удаление строительного мусора; затраты на оплату профессиональных услуг привлеченных специалистов, если такие услуги необходимы для устранения последствий материального ущерба; дополнительные расходы на оп</w:t>
      </w:r>
      <w:r>
        <w:rPr>
          <w:shd w:val="clear" w:color="auto" w:fill="ffffff"/>
        </w:rPr>
        <w:t xml:space="preserve">лату работ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работ, в том числе в случае, если такой ущерб причинен в результате недостатков выполненных Работ</w:t>
      </w:r>
      <w:r>
        <w:t xml:space="preserve">, </w:t>
      </w:r>
      <w:r>
        <w:rPr>
          <w:bCs/>
        </w:rPr>
        <w:t xml:space="preserve">без какого-либо ограничения размера такого возмещения.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случае, когда один или несколько соответствующих рисков были застрахованы Заказчиком или в его пользу, возместить ущерб в пользу Заказчика в части, не подлежащей возмещению по договору (-ам) страхования.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В</w:t>
      </w:r>
      <w:r>
        <w:rPr>
          <w:bCs/>
          <w:highlight w:val="white"/>
        </w:rPr>
        <w:t xml:space="preserve"> случае предъявления налоговыми органами претензий и требований к Заказчику, связанных с недобросовестностью Субподрядчиков (</w:t>
      </w:r>
      <w:r>
        <w:rPr>
          <w:bCs/>
          <w:highlight w:val="white"/>
        </w:rPr>
        <w:t xml:space="preserve">любого лица из цепочки субподрядчиков), в том числе поставщиков Материально-технических ресурсов, привлеченных Подрядчиком к выполнению работ по Договору, компенсировать все убытки Заказчика, вызванные такими претензиями и требованиями в течение 10 дней. 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tabs>
          <w:tab w:val="left" w:pos="1276" w:leader="none"/>
        </w:tabs>
      </w:pPr>
      <w:r>
        <w:rPr>
          <w:highlight w:val="none"/>
        </w:rPr>
      </w:r>
      <w:r>
        <w:t xml:space="preserve">Подписать акты сверки взаимных расчетов, направленные Заказчиком в 2 (двух) экземплярах, и вернуть 1 (один) экземпляр Заказчику в течение 5 (пяти) рабочих дней с даты получения экземпляров актов сверки расчетов от Заказчика</w:t>
      </w:r>
      <w:r>
        <w:rPr>
          <w:highlight w:val="none"/>
        </w:rPr>
      </w:r>
      <w:r/>
    </w:p>
    <w:p>
      <w:pPr>
        <w:pStyle w:val="1039"/>
        <w:numPr>
          <w:ilvl w:val="2"/>
          <w:numId w:val="3"/>
        </w:numPr>
        <w:ind w:left="0" w:firstLine="567"/>
        <w:shd w:val="clear" w:color="auto" w:fill="ffffff"/>
        <w:tabs>
          <w:tab w:val="left" w:pos="1276" w:leader="none"/>
        </w:tabs>
      </w:pPr>
      <w:r>
        <w:t xml:space="preserve">Исполнять иные обязанности, предусмотренные Договором и </w:t>
      </w:r>
      <w:r>
        <w:rPr>
          <w:bCs/>
        </w:rPr>
        <w:t xml:space="preserve">законодательством Российской Федерации.</w:t>
      </w:r>
      <w:r>
        <w:t xml:space="preserve"> 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  <w:u w:val="single"/>
        </w:rPr>
        <w:t xml:space="preserve">Подрядчик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Самостоятельно организовать выполнение Работ.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При необх</w:t>
      </w:r>
      <w:r>
        <w:rPr>
          <w:bCs/>
        </w:rPr>
        <w:t xml:space="preserve">од</w:t>
      </w:r>
      <w:r>
        <w:rPr>
          <w:bCs/>
        </w:rPr>
        <w:t xml:space="preserve">имости по предварительному письменному согласованию с Заказчиком заключать договоры субподряда в совокупности не более чем на ____ % (____________) от Цены Договора, неся при этом ответственность за действия Субподрядчиков, как за свои собственные. 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При согласовании привлечения Субподрядчика Подрядчик представляет Заказчику: 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851" w:leader="none"/>
        </w:tabs>
        <w:rPr>
          <w:bCs/>
        </w:rPr>
      </w:pPr>
      <w:r>
        <w:rPr>
          <w:bCs/>
        </w:rPr>
        <w:t xml:space="preserve">-</w:t>
      </w:r>
      <w:r>
        <w:rPr>
          <w:bCs/>
        </w:rPr>
        <w:tab/>
        <w:t xml:space="preserve">проект договора с Субподрядчиком; 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851" w:leader="none"/>
        </w:tabs>
        <w:rPr>
          <w:bCs/>
        </w:rPr>
      </w:pPr>
      <w:r>
        <w:rPr>
          <w:bCs/>
        </w:rPr>
        <w:t xml:space="preserve">-</w:t>
      </w:r>
      <w:r>
        <w:rPr>
          <w:bCs/>
        </w:rPr>
        <w:tab/>
        <w:t xml:space="preserve">сведения об объемах выполнения работ Субподрядчиком; 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851" w:leader="none"/>
        </w:tabs>
        <w:rPr>
          <w:bCs/>
        </w:rPr>
      </w:pPr>
      <w:r>
        <w:rPr>
          <w:bCs/>
        </w:rPr>
        <w:t xml:space="preserve">-</w:t>
      </w:r>
      <w:r>
        <w:rPr>
          <w:bCs/>
        </w:rPr>
        <w:tab/>
        <w:t xml:space="preserve">пофамильный перечень персонала Субподрядчика, который будет задействован при производстве Работ; 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851" w:leader="none"/>
        </w:tabs>
        <w:rPr>
          <w:bCs/>
        </w:rPr>
      </w:pPr>
      <w:r>
        <w:rPr>
          <w:bCs/>
        </w:rPr>
        <w:t xml:space="preserve">-</w:t>
      </w:r>
      <w:r>
        <w:rPr>
          <w:bCs/>
        </w:rPr>
        <w:tab/>
        <w:t xml:space="preserve">копии документов, подтверждающих наличие у Субподрядчика и его персонала допусков, разрешений и лицензий, необходимых для выполнения Работ,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u w:val="none"/>
          <w14:ligatures w14:val="none"/>
        </w:rPr>
        <w:suppressLineNumbers w:val="0"/>
      </w:pPr>
      <w:r>
        <w:rPr>
          <w:u w:val="none"/>
        </w:rPr>
        <w:t xml:space="preserve">Стороны обязаны с</w:t>
      </w:r>
      <w:r>
        <w:rPr>
          <w:u w:val="none"/>
        </w:rPr>
        <w:t xml:space="preserve">облюдать требования, указанные в Постановлении Правительства Российской Федерации от 23 декабря 2024 г. №1875 «О мерах по предоставлению национального режима при осуществлении закупок товаров, работ, услуг для обеспечения государственных и муниципальных н</w:t>
      </w:r>
      <w:r>
        <w:rPr>
          <w:u w:val="none"/>
        </w:rPr>
        <w:t xml:space="preserve">ужд, закупок товаров, работ, услуг отдельными видами юридических лиц», в части закупок материально-технических ресурсо</w:t>
      </w:r>
      <w:r>
        <w:rPr>
          <w:rFonts w:ascii="Open Sans" w:hAnsi="Open Sans" w:eastAsia="Open Sans" w:cs="Open Sans"/>
          <w:color w:val="000000"/>
          <w:sz w:val="22"/>
          <w:highlight w:val="white"/>
          <w:u w:val="none"/>
        </w:rPr>
        <w:t xml:space="preserve">в</w:t>
      </w:r>
      <w:r>
        <w:rPr>
          <w:u w:val="none"/>
        </w:rPr>
        <w:t xml:space="preserve">.</w:t>
      </w:r>
      <w:r>
        <w:rPr>
          <w:u w:val="none"/>
          <w14:ligatures w14:val="none"/>
        </w:rPr>
      </w:r>
      <w:r>
        <w:rPr>
          <w:u w:val="none"/>
          <w14:ligatures w14:val="none"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851" w:leader="none"/>
        </w:tabs>
      </w:pPr>
      <w:r/>
      <w:r/>
    </w:p>
    <w:p>
      <w:pPr>
        <w:pStyle w:val="1039"/>
        <w:ind w:left="0" w:firstLine="567"/>
        <w:jc w:val="both"/>
        <w:shd w:val="clear" w:color="auto" w:fill="ffffff"/>
        <w:tabs>
          <w:tab w:val="left" w:pos="851" w:leader="none"/>
        </w:tabs>
      </w:pPr>
      <w:r/>
      <w:r/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</w:pPr>
      <w:r>
        <w:rPr>
          <w:b/>
          <w:bCs/>
        </w:rPr>
        <w:t xml:space="preserve">Цена Договора и порядок расчетов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Цена Договора в соответствии с Локальным сметным расчетом (Приложение №2 к Договору) является предельной и составляет _____</w:t>
      </w:r>
      <w:r>
        <w:t xml:space="preserve">(___________) рублей __ копеек, в том числе НДС   __________ (_______________) рублей __  копеек</w:t>
      </w:r>
      <w:r>
        <w:t xml:space="preserve">. 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bCs/>
        </w:rPr>
        <w:t xml:space="preserve">Цена Договора включает в себя прибыль Подрядчика, а также все расходы и затраты Подрядчика на:</w:t>
      </w:r>
      <w:r/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выполнение ремонтных работ;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приобретение материалов, необходимых для выполнения Работ по Договору, включая стоимость необходимых для эксплуатации Результата Работ лицензий;</w:t>
      </w:r>
      <w:r/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заработную плату, накладные и командировочные расходы, перемещение и размещение персонала Подрядчика; </w:t>
      </w:r>
      <w:r/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подлежащие уплате налоги, сборы и пошлины (в том числе по таможенному оформлению Материально-технических ресурсов, если применимо); </w:t>
      </w:r>
      <w:r/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все прочие затраты и расходы Подрядчика, связанные выполнением Работ, и исполнением иных обязательств по Договору, а также все непредвиденные расходы, которые могут возникнуть у Подрядчика в течение срока действия Договора.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Изменение стоимости Работ по Договору не требует заключения дополнительного соглашения к Договору только в случае, когда оно вызвано изменением ставки российского НДС.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Оплата по Договору осущ</w:t>
      </w:r>
      <w:r>
        <w:rPr>
          <w:bCs/>
        </w:rPr>
        <w:t xml:space="preserve">ествляется Заказчиком в следующем порядке: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  <w14:ligatures w14:val="none"/>
        </w:rPr>
      </w:pPr>
      <w:r/>
      <w:commentRangeStart w:id="0"/>
      <w:r/>
      <w:bookmarkStart w:id="0" w:name="undefined"/>
      <w:r/>
      <w:bookmarkEnd w:id="0"/>
      <w:r>
        <w:t xml:space="preserve">Авансовы</w:t>
      </w:r>
      <w:r>
        <w:t xml:space="preserve">й</w:t>
      </w:r>
      <w:r>
        <w:t xml:space="preserve"> платеж </w:t>
      </w:r>
      <w:r>
        <w:t xml:space="preserve">в счет стоимости </w:t>
      </w:r>
      <w:r>
        <w:t xml:space="preserve">Р</w:t>
      </w:r>
      <w:r>
        <w:t xml:space="preserve">абот </w:t>
      </w:r>
      <w:r>
        <w:t xml:space="preserve">по Договору </w:t>
      </w:r>
      <w:r>
        <w:t xml:space="preserve">в размере 10</w:t>
      </w:r>
      <w:r>
        <w:t xml:space="preserve">% </w:t>
      </w:r>
      <w:r>
        <w:t xml:space="preserve">(десяти</w:t>
      </w:r>
      <w:r>
        <w:t xml:space="preserve"> процентов) от </w:t>
      </w:r>
      <w:r>
        <w:t xml:space="preserve">Цены</w:t>
      </w:r>
      <w:r>
        <w:t xml:space="preserve"> </w:t>
      </w:r>
      <w:r>
        <w:t xml:space="preserve">Договора</w:t>
      </w:r>
      <w:r>
        <w:t xml:space="preserve"> </w:t>
      </w:r>
      <w:r>
        <w:t xml:space="preserve">выплачива</w:t>
      </w:r>
      <w:r>
        <w:t xml:space="preserve">е</w:t>
      </w:r>
      <w:r>
        <w:t xml:space="preserve">тся </w:t>
      </w:r>
      <w:r>
        <w:t xml:space="preserve">в течение 30 (тридцати) календарных дней с даты получения Заказчиком счета, выставленного Подрядчиком</w:t>
      </w:r>
      <w:r>
        <w:t xml:space="preserve">,</w:t>
      </w:r>
      <w:r>
        <w:t xml:space="preserve"> </w:t>
      </w:r>
      <w:r>
        <w:t xml:space="preserve"> но</w:t>
      </w:r>
      <w:r>
        <w:t xml:space="preserve"> не ранее, чем за 30 (тридцать) </w:t>
      </w:r>
      <w:r>
        <w:t xml:space="preserve">календарных </w:t>
      </w:r>
      <w:r>
        <w:t xml:space="preserve">дней до </w:t>
      </w:r>
      <w:r>
        <w:t xml:space="preserve">даты </w:t>
      </w:r>
      <w:r>
        <w:t xml:space="preserve">начала</w:t>
      </w:r>
      <w:r>
        <w:t xml:space="preserve"> выполнения Работ</w:t>
      </w:r>
      <w:r>
        <w:t xml:space="preserve">, определенной в </w:t>
      </w:r>
      <w:r>
        <w:t xml:space="preserve">п</w:t>
      </w:r>
      <w:r>
        <w:t xml:space="preserve">у</w:t>
      </w:r>
      <w:r>
        <w:rPr>
          <w:highlight w:val="white"/>
        </w:rPr>
        <w:t xml:space="preserve">н</w:t>
      </w:r>
      <w:r>
        <w:rPr>
          <w:highlight w:val="white"/>
        </w:rPr>
        <w:t xml:space="preserve">кте </w:t>
      </w:r>
      <w:r>
        <w:rPr>
          <w:highlight w:val="white"/>
        </w:rPr>
        <w:t xml:space="preserve">1.5.1.</w:t>
      </w:r>
      <w:r>
        <w:rPr>
          <w:highlight w:val="white"/>
        </w:rPr>
        <w:t xml:space="preserve"> </w:t>
      </w:r>
      <w:r>
        <w:rPr>
          <w:highlight w:val="white"/>
        </w:rPr>
        <w:t xml:space="preserve">До</w:t>
      </w:r>
      <w:r>
        <w:rPr>
          <w:highlight w:val="white"/>
        </w:rPr>
        <w:t xml:space="preserve">говор</w:t>
      </w:r>
      <w:r>
        <w:rPr>
          <w:highlight w:val="white"/>
        </w:rPr>
        <w:t xml:space="preserve">а</w:t>
      </w:r>
      <w:r>
        <w:rPr>
          <w:highlight w:val="white"/>
        </w:rPr>
        <w:t xml:space="preserve">, и с учетом </w:t>
      </w:r>
      <w:r>
        <w:rPr>
          <w:highlight w:val="white"/>
        </w:rPr>
        <w:t xml:space="preserve">пункта </w:t>
      </w:r>
      <w:r>
        <w:rPr>
          <w:highlight w:val="white"/>
        </w:rPr>
        <w:t xml:space="preserve">3</w:t>
      </w:r>
      <w:r>
        <w:rPr>
          <w:highlight w:val="white"/>
        </w:rPr>
        <w:t xml:space="preserve">.4.</w:t>
      </w:r>
      <w:r>
        <w:rPr>
          <w:highlight w:val="white"/>
        </w:rPr>
        <w:t xml:space="preserve">4 </w:t>
      </w:r>
      <w:r>
        <w:rPr>
          <w:highlight w:val="white"/>
        </w:rPr>
        <w:t xml:space="preserve">Договора.</w:t>
      </w:r>
      <w:r>
        <w:rPr>
          <w:highlight w:val="white"/>
          <w14:ligatures w14:val="none"/>
        </w:rPr>
      </w:r>
      <w:commentRangeEnd w:id="0"/>
      <w:r>
        <w:commentReference w:id="0"/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color w:val="000000" w:themeColor="text1"/>
          <w:highlight w:val="white"/>
          <w14:ligatures w14:val="none"/>
        </w:rPr>
      </w:pPr>
      <w:r/>
      <w:commentRangeStart w:id="1"/>
      <w:r>
        <w:t xml:space="preserve">Окончательный</w:t>
      </w:r>
      <w:r>
        <w:t xml:space="preserve"> платеж в размере </w:t>
      </w:r>
      <w:r>
        <w:t xml:space="preserve">90% (</w:t>
      </w:r>
      <w:r>
        <w:t xml:space="preserve">девяноста</w:t>
      </w:r>
      <w:r>
        <w:t xml:space="preserve"> процентов) от </w:t>
      </w:r>
      <w:r>
        <w:t xml:space="preserve">стоимости выполненных работ </w:t>
      </w:r>
      <w:r>
        <w:t xml:space="preserve">выплачива</w:t>
      </w:r>
      <w:r>
        <w:t xml:space="preserve">е</w:t>
      </w:r>
      <w:r>
        <w:t xml:space="preserve">тся в течение </w:t>
      </w:r>
      <w:r>
        <w:t xml:space="preserve">7 рабочих </w:t>
      </w:r>
      <w:r>
        <w:t xml:space="preserve">с </w:t>
      </w:r>
      <w:r>
        <w:t xml:space="preserve">даты подписания Сторонами документов, указанных в </w:t>
      </w:r>
      <w:r>
        <w:t xml:space="preserve">пункте</w:t>
      </w:r>
      <w:r>
        <w:rPr>
          <w:highlight w:val="white"/>
        </w:rPr>
        <w:t xml:space="preserve"> </w:t>
      </w:r>
      <w:r>
        <w:rPr>
          <w:highlight w:val="white"/>
        </w:rPr>
        <w:t xml:space="preserve">4</w:t>
      </w:r>
      <w:r>
        <w:rPr>
          <w:highlight w:val="white"/>
        </w:rPr>
        <w:t xml:space="preserve">.</w:t>
      </w:r>
      <w:r>
        <w:rPr>
          <w:highlight w:val="white"/>
        </w:rPr>
        <w:t xml:space="preserve">1</w:t>
      </w:r>
      <w:r>
        <w:rPr>
          <w:highlight w:val="white"/>
        </w:rPr>
        <w:t xml:space="preserve"> Д</w:t>
      </w:r>
      <w:r>
        <w:t xml:space="preserve">оговора, на основании счёта</w:t>
      </w:r>
      <w:r>
        <w:t xml:space="preserve">, выставленного</w:t>
      </w:r>
      <w:r>
        <w:t xml:space="preserve"> </w:t>
      </w:r>
      <w:r>
        <w:t xml:space="preserve">Под</w:t>
      </w:r>
      <w:r>
        <w:rPr>
          <w:highlight w:val="white"/>
        </w:rPr>
        <w:t xml:space="preserve">рядчиком</w:t>
      </w:r>
      <w:r>
        <w:rPr>
          <w:highlight w:val="white"/>
        </w:rPr>
        <w:t xml:space="preserve">, и</w:t>
      </w:r>
      <w:r>
        <w:rPr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с учетом </w:t>
      </w:r>
      <w:r>
        <w:rPr>
          <w:color w:val="000000" w:themeColor="text1"/>
          <w:highlight w:val="white"/>
        </w:rPr>
        <w:t xml:space="preserve">пунк</w:t>
      </w:r>
      <w:r>
        <w:rPr>
          <w:color w:val="000000" w:themeColor="text1"/>
          <w:highlight w:val="white"/>
        </w:rPr>
        <w:t xml:space="preserve">т</w:t>
      </w:r>
      <w:r>
        <w:rPr>
          <w:color w:val="000000" w:themeColor="text1"/>
          <w:highlight w:val="white"/>
        </w:rPr>
        <w:t xml:space="preserve">а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3.4.</w:t>
      </w:r>
      <w:r>
        <w:rPr>
          <w:color w:val="000000" w:themeColor="text1"/>
          <w:highlight w:val="white"/>
        </w:rPr>
        <w:t xml:space="preserve">4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Дого</w:t>
      </w:r>
      <w:r>
        <w:rPr>
          <w:color w:val="000000" w:themeColor="text1"/>
          <w:highlight w:val="white"/>
        </w:rPr>
        <w:t xml:space="preserve">вора. </w:t>
      </w:r>
      <w:r>
        <w:rPr>
          <w:color w:val="000000" w:themeColor="text1"/>
          <w:highlight w:val="white"/>
          <w14:ligatures w14:val="none"/>
        </w:rPr>
      </w:r>
      <w:commentRangeEnd w:id="1"/>
      <w:r>
        <w:commentReference w:id="1"/>
      </w:r>
      <w:r>
        <w:rPr>
          <w:color w:val="000000" w:themeColor="text1"/>
          <w:highlight w:val="white"/>
          <w14:ligatures w14:val="none"/>
        </w:rPr>
      </w:r>
      <w:r>
        <w:rPr>
          <w:color w:val="000000" w:themeColor="text1"/>
          <w:highlight w:val="white"/>
          <w14:ligatures w14:val="none"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  <w14:ligatures w14:val="non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  <w:t xml:space="preserve">Заказчик</w:t>
      </w:r>
      <w:r>
        <w:rPr>
          <w:color w:val="000000" w:themeColor="text1"/>
          <w:highlight w:val="white"/>
        </w:rPr>
        <w:t xml:space="preserve"> вправе произвести сальдо взаимных обязательств </w:t>
      </w:r>
      <w:r>
        <w:rPr>
          <w:color w:val="000000" w:themeColor="text1"/>
          <w:highlight w:val="white"/>
        </w:rPr>
        <w:t xml:space="preserve">с</w:t>
      </w:r>
      <w:r>
        <w:rPr>
          <w:color w:val="000000" w:themeColor="text1"/>
          <w:highlight w:val="white"/>
        </w:rPr>
        <w:t xml:space="preserve">торон путем уменьшения сумм причитающихся Подрядчику плате</w:t>
      </w:r>
      <w:r>
        <w:rPr>
          <w:highlight w:val="white"/>
        </w:rPr>
        <w:t xml:space="preserve">жей по</w:t>
      </w:r>
      <w:r>
        <w:rPr>
          <w:highlight w:val="white"/>
        </w:rPr>
        <w:t xml:space="preserve"> </w:t>
      </w:r>
      <w:r>
        <w:rPr>
          <w:highlight w:val="white"/>
        </w:rPr>
        <w:t xml:space="preserve">Договору, а также по взаимосвязанным договорам (цепочке договоров), в</w:t>
      </w:r>
      <w:r>
        <w:rPr>
          <w:highlight w:val="white"/>
        </w:rPr>
        <w:t xml:space="preserve"> </w:t>
      </w:r>
      <w:r>
        <w:rPr>
          <w:highlight w:val="white"/>
        </w:rPr>
        <w:t xml:space="preserve">рамках единого комплекса хозяйственных взаимоотношений </w:t>
      </w:r>
      <w:r>
        <w:rPr>
          <w:highlight w:val="white"/>
        </w:rPr>
        <w:t xml:space="preserve">с</w:t>
      </w:r>
      <w:r>
        <w:rPr>
          <w:highlight w:val="white"/>
        </w:rPr>
        <w:t xml:space="preserve">торон, направленных на исполнение Договора,</w:t>
      </w:r>
      <w:r>
        <w:rPr>
          <w:highlight w:val="white"/>
        </w:rPr>
        <w:t xml:space="preserve"> </w:t>
      </w:r>
      <w:r>
        <w:rPr>
          <w:highlight w:val="white"/>
        </w:rPr>
        <w:t xml:space="preserve">на суммы задолженности Подрядчика</w:t>
      </w:r>
      <w:r>
        <w:rPr>
          <w:highlight w:val="white"/>
        </w:rPr>
        <w:t xml:space="preserve"> перед Заказчиком, в том числе (включая, но не ограничиваясь), суммы неотработанного аванса по Договору, суммы неустоек (пени, штрафы) за неисполнение и / или ненадлежащее исполнение обязательств по Договору, стоимость работ по устранению </w:t>
      </w:r>
      <w:r>
        <w:rPr>
          <w:highlight w:val="white"/>
        </w:rPr>
        <w:t xml:space="preserve"> недостатков</w:t>
      </w:r>
      <w:r>
        <w:rPr>
          <w:highlight w:val="white"/>
        </w:rPr>
        <w:t xml:space="preserve"> выполненных Подрядчиком работ</w:t>
      </w:r>
      <w:r>
        <w:rPr>
          <w:highlight w:val="white"/>
        </w:rPr>
        <w:t xml:space="preserve">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pStyle w:val="1039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Заказчик направляет Подрядчику уведомление о проведении сальдо взаимных обязательств Сторон по Договору.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 случае выставления Подрядчиком счета на сумму менее размера </w:t>
      </w:r>
      <w:r>
        <w:t xml:space="preserve">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</w:t>
      </w:r>
      <w:r>
        <w:t xml:space="preserve">Заказчиком </w:t>
      </w:r>
      <w:r>
        <w:t xml:space="preserve">не принимается и подлежит замене Подрядчиком независимо от его фактическог</w:t>
      </w:r>
      <w:r>
        <w:t xml:space="preserve">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>
        <w:t xml:space="preserve">. 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Расчеты по Договору осуществляются в валюте Российской Федерац</w:t>
      </w:r>
      <w:r>
        <w:rPr>
          <w:bCs/>
        </w:rPr>
        <w:t xml:space="preserve">ии. Оплата производится Заказчиком путем перечисления денежных средств на расчетный счет Подрядчика, указанный в Договоре. Обязательство Заказчика по осуществлению платежа считается исполненным с даты списания денежных средств с расчетного счета Заказчика.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bCs/>
          <w:highlight w:val="none"/>
        </w:rPr>
      </w:r>
      <w:r>
        <w:rPr>
          <w:color w:val="auto"/>
          <w:highlight w:val="none"/>
        </w:rPr>
        <w:t xml:space="preserve">Если изменения, указанные в </w:t>
      </w:r>
      <w:r>
        <w:rPr>
          <w:color w:val="auto"/>
          <w:highlight w:val="white"/>
        </w:rPr>
        <w:t xml:space="preserve">пункте </w:t>
      </w:r>
      <w:r>
        <w:rPr>
          <w:color w:val="auto"/>
          <w:highlight w:val="white"/>
        </w:rPr>
        <w:t xml:space="preserve">2.2.5 </w:t>
      </w:r>
      <w:r>
        <w:rPr>
          <w:color w:val="auto"/>
          <w:highlight w:val="white"/>
        </w:rPr>
        <w:t xml:space="preserve">Договора, приводят к увеличению Цены Договора, то Подрядчик обязан сообщить об этом Заказчику не позднее 3 (трех) рабочих дней с даты получения соответ</w:t>
      </w:r>
      <w:r>
        <w:rPr>
          <w:color w:val="auto"/>
          <w:highlight w:val="white"/>
        </w:rPr>
        <w:t xml:space="preserve">ствующего письменного распоряжения Заказчика. Стороны, при наступлении указанных обстоятельств, обязаны подписать дополнительное соглашение к Договору.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bCs/>
          <w:highlight w:val="white"/>
        </w:rPr>
      </w:r>
      <w:r>
        <w:rPr>
          <w:bCs/>
          <w:highlight w:val="white"/>
        </w:rPr>
        <w:t xml:space="preserve">За исключением случая, указа</w:t>
      </w:r>
      <w:r>
        <w:rPr>
          <w:bCs/>
          <w:highlight w:val="white"/>
        </w:rPr>
        <w:t xml:space="preserve">нного в </w:t>
      </w:r>
      <w:r>
        <w:rPr>
          <w:bCs/>
          <w:highlight w:val="white"/>
        </w:rPr>
        <w:t xml:space="preserve">пункте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2.3.20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Д</w:t>
      </w:r>
      <w:r>
        <w:rPr>
          <w:bCs/>
          <w:highlight w:val="white"/>
        </w:rPr>
        <w:t xml:space="preserve">о</w:t>
      </w:r>
      <w:r>
        <w:rPr>
          <w:bCs/>
          <w:highlight w:val="white"/>
        </w:rPr>
        <w:t xml:space="preserve">говора, любое превышение фактических объемов Работ над объемами Работ, предусмотренными Договором, к оплате </w:t>
      </w:r>
      <w:r>
        <w:rPr>
          <w:bCs/>
          <w:highlight w:val="white"/>
        </w:rPr>
        <w:t xml:space="preserve">Заказчиком </w:t>
      </w:r>
      <w:r>
        <w:rPr>
          <w:bCs/>
          <w:highlight w:val="white"/>
        </w:rPr>
        <w:t xml:space="preserve">не принимается и считается включенным в Цену Договора</w:t>
      </w:r>
      <w:r>
        <w:rPr>
          <w:bCs/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Командировочные расходы включаются в стоимост</w:t>
      </w:r>
      <w:r>
        <w:rPr>
          <w:highlight w:val="white"/>
        </w:rPr>
        <w:t xml:space="preserve">ь</w:t>
      </w:r>
      <w:r>
        <w:rPr>
          <w:highlight w:val="white"/>
        </w:rPr>
        <w:t xml:space="preserve"> </w:t>
      </w:r>
      <w:r>
        <w:rPr>
          <w:highlight w:val="white"/>
        </w:rPr>
        <w:t xml:space="preserve">Р</w:t>
      </w:r>
      <w:r>
        <w:rPr>
          <w:highlight w:val="white"/>
        </w:rPr>
        <w:t xml:space="preserve">абот</w:t>
      </w:r>
      <w:r>
        <w:rPr>
          <w:highlight w:val="white"/>
        </w:rPr>
        <w:t xml:space="preserve"> </w:t>
      </w:r>
      <w:r>
        <w:rPr>
          <w:highlight w:val="white"/>
        </w:rPr>
        <w:t xml:space="preserve">по Договору </w:t>
      </w:r>
      <w:r>
        <w:rPr>
          <w:highlight w:val="white"/>
        </w:rPr>
        <w:t xml:space="preserve">в соответствии с расчетом</w:t>
      </w:r>
      <w:r>
        <w:rPr>
          <w:highlight w:val="white"/>
        </w:rPr>
        <w:t xml:space="preserve">, </w:t>
      </w:r>
      <w:r>
        <w:rPr>
          <w:highlight w:val="white"/>
        </w:rPr>
        <w:t xml:space="preserve">прилагаемым </w:t>
      </w:r>
      <w:r>
        <w:rPr>
          <w:highlight w:val="white"/>
        </w:rPr>
        <w:t xml:space="preserve">к Локальному сметному расчету</w:t>
      </w:r>
      <w:r>
        <w:rPr>
          <w:highlight w:val="white"/>
        </w:rPr>
        <w:t xml:space="preserve"> </w:t>
      </w:r>
      <w:r>
        <w:rPr>
          <w:highlight w:val="white"/>
        </w:rPr>
        <w:t xml:space="preserve">(Приложение № </w:t>
      </w:r>
      <w:r>
        <w:rPr>
          <w:highlight w:val="white"/>
        </w:rPr>
        <w:t xml:space="preserve">2</w:t>
      </w:r>
      <w:r>
        <w:rPr>
          <w:highlight w:val="white"/>
        </w:rPr>
        <w:t xml:space="preserve"> к Договору</w:t>
      </w:r>
      <w:r>
        <w:rPr>
          <w:highlight w:val="white"/>
        </w:rPr>
        <w:t xml:space="preserve">). Размеры расходов, связанных со служебными командировками, определяются коллективным договором и</w:t>
      </w:r>
      <w:r>
        <w:rPr>
          <w:highlight w:val="white"/>
        </w:rPr>
        <w:t xml:space="preserve"> </w:t>
      </w:r>
      <w:r>
        <w:rPr>
          <w:highlight w:val="white"/>
        </w:rPr>
        <w:t xml:space="preserve">/</w:t>
      </w:r>
      <w:r>
        <w:rPr>
          <w:highlight w:val="white"/>
        </w:rPr>
        <w:t xml:space="preserve"> </w:t>
      </w:r>
      <w:r>
        <w:rPr>
          <w:highlight w:val="white"/>
        </w:rPr>
        <w:t xml:space="preserve">или локальным нормативным актом Подрядчика, но не выше нормативов возмещения расходов, связанных со служебными командировками, установленных локальным нормативным актом Заказчика</w:t>
      </w:r>
      <w:r>
        <w:rPr>
          <w:highlight w:val="white"/>
        </w:rPr>
        <w:t xml:space="preserve">, </w:t>
      </w:r>
      <w:r>
        <w:rPr>
          <w:highlight w:val="white"/>
        </w:rPr>
        <w:t xml:space="preserve">который предоставляется Подрядчику по запросу</w:t>
      </w:r>
      <w:r>
        <w:rPr>
          <w:highlight w:val="white"/>
        </w:rPr>
        <w:t xml:space="preserve">. Оплата командировочных расходов производится </w:t>
      </w:r>
      <w:r>
        <w:rPr>
          <w:highlight w:val="white"/>
        </w:rPr>
        <w:t xml:space="preserve">Заказчиком в порядке, установленном Договором для </w:t>
      </w:r>
      <w:r>
        <w:rPr>
          <w:highlight w:val="white"/>
        </w:rPr>
        <w:t xml:space="preserve">оплаты стоимости Работ</w:t>
      </w:r>
      <w:r>
        <w:rPr>
          <w:highlight w:val="white"/>
        </w:rPr>
        <w:t xml:space="preserve"> по Договору</w:t>
      </w:r>
      <w:r>
        <w:rPr>
          <w:highlight w:val="white"/>
        </w:rPr>
        <w:t xml:space="preserve">. Подрядчик обязан представлять по запросу Заказчика копии </w:t>
      </w:r>
      <w:r>
        <w:rPr>
          <w:highlight w:val="white"/>
        </w:rPr>
        <w:t xml:space="preserve">следующих </w:t>
      </w:r>
      <w:r>
        <w:rPr>
          <w:highlight w:val="white"/>
        </w:rPr>
        <w:t xml:space="preserve">документов, заверенных Подрядчиком</w:t>
      </w:r>
      <w:r>
        <w:rPr>
          <w:highlight w:val="white"/>
        </w:rPr>
        <w:t xml:space="preserve">, в том числе</w:t>
      </w:r>
      <w:r>
        <w:rPr>
          <w:highlight w:val="white"/>
        </w:rPr>
        <w:t xml:space="preserve">: приказ о командировке, проездные билеты, счета на оплату за проживание в гостинице и авансовые отчеты</w:t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  <w14:ligatures w14:val="none"/>
        </w:rPr>
      </w:pPr>
      <w:r>
        <w:rPr>
          <w:highlight w:val="white"/>
        </w:rPr>
        <w:t xml:space="preserve">Расходы за утилизацию строительного мусора </w:t>
      </w:r>
      <w:r>
        <w:rPr>
          <w:highlight w:val="white"/>
        </w:rPr>
        <w:t xml:space="preserve"> включаются в стоимост</w:t>
      </w:r>
      <w:r>
        <w:rPr>
          <w:highlight w:val="white"/>
        </w:rPr>
        <w:t xml:space="preserve">ь</w:t>
      </w:r>
      <w:r>
        <w:rPr>
          <w:highlight w:val="white"/>
        </w:rPr>
        <w:t xml:space="preserve"> </w:t>
      </w:r>
      <w:r>
        <w:rPr>
          <w:highlight w:val="white"/>
        </w:rPr>
        <w:t xml:space="preserve">Р</w:t>
      </w:r>
      <w:r>
        <w:rPr>
          <w:highlight w:val="white"/>
        </w:rPr>
        <w:t xml:space="preserve">абот</w:t>
      </w:r>
      <w:r>
        <w:rPr>
          <w:highlight w:val="white"/>
        </w:rPr>
        <w:t xml:space="preserve"> </w:t>
      </w:r>
      <w:r>
        <w:rPr>
          <w:highlight w:val="white"/>
        </w:rPr>
        <w:t xml:space="preserve">по Договору и </w:t>
      </w:r>
      <w:r>
        <w:rPr>
          <w:highlight w:val="white"/>
        </w:rPr>
        <w:t xml:space="preserve">принимаются на основании </w:t>
      </w:r>
      <w:r>
        <w:rPr>
          <w:highlight w:val="white"/>
        </w:rPr>
        <w:t xml:space="preserve">представленных в составе исполнительной документации отчетных документов</w:t>
      </w:r>
      <w:r>
        <w:rPr>
          <w:highlight w:val="white"/>
        </w:rPr>
        <w:t xml:space="preserve"> </w:t>
      </w:r>
      <w:r>
        <w:rPr>
          <w:highlight w:val="white"/>
        </w:rPr>
        <w:t xml:space="preserve">(договоров со сторонними организациями на оказание услуг по утилизации мусора,</w:t>
      </w:r>
      <w:r>
        <w:rPr>
          <w:highlight w:val="white"/>
        </w:rPr>
        <w:t xml:space="preserve"> </w:t>
      </w:r>
      <w:r>
        <w:rPr>
          <w:highlight w:val="white"/>
        </w:rPr>
        <w:t xml:space="preserve">талонов или иных действующих в муниципальном образовании документов на</w:t>
      </w:r>
      <w:r>
        <w:rPr>
          <w:highlight w:val="white"/>
        </w:rPr>
        <w:t xml:space="preserve"> </w:t>
      </w:r>
      <w:r>
        <w:rPr>
          <w:highlight w:val="white"/>
        </w:rPr>
        <w:t xml:space="preserve">утилизацию и др.) в пределах учтенной в смете суммы.</w:t>
      </w:r>
      <w:r>
        <w:rPr>
          <w:highlight w:val="white"/>
        </w:rPr>
        <w:t xml:space="preserve"> 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Непредвиденные расходы и затраты оплачиваются за фактиче</w:t>
      </w:r>
      <w:r>
        <w:t xml:space="preserve">ски выполненные работы. Объем работ, выполняемый П</w:t>
      </w:r>
      <w:r>
        <w:t xml:space="preserve">одрядчиком, должен быть предварительно согласован с Заказчиком и выполняться на основании утвержденной Заказчиком сметы, в рамках Лимита на непредвиденные расходы и затраты, предусмотренного утвержденн</w:t>
      </w:r>
      <w:r>
        <w:rPr>
          <w:highlight w:val="white"/>
        </w:rPr>
        <w:t xml:space="preserve">ым </w:t>
      </w:r>
      <w:r>
        <w:rPr>
          <w:highlight w:val="white"/>
        </w:rPr>
        <w:t xml:space="preserve">Локальным</w:t>
      </w:r>
      <w:r>
        <w:rPr>
          <w:highlight w:val="white"/>
        </w:rPr>
        <w:t xml:space="preserve"> сметны</w:t>
      </w:r>
      <w:r>
        <w:t xml:space="preserve">м расчетом (Приложение №2 к Договору).</w:t>
      </w:r>
      <w:r>
        <w:rPr>
          <w:highlight w:val="white"/>
        </w:rPr>
        <w:t xml:space="preserve"> Приемка выполненного объема работ производится </w:t>
      </w:r>
      <w:r>
        <w:rPr>
          <w:highlight w:val="white"/>
        </w:rPr>
        <w:t xml:space="preserve">одновременно с Работами по Договору при подписании Сторонами Акта КС-2 в соответствии с пунктом </w:t>
      </w:r>
      <w:r>
        <w:rPr>
          <w:highlight w:val="white"/>
        </w:rPr>
        <w:t xml:space="preserve">4.1 </w:t>
      </w:r>
      <w:r>
        <w:rPr>
          <w:highlight w:val="white"/>
        </w:rPr>
        <w:t xml:space="preserve">Договора. Оплата в размере 100 % (ста процентов) от стоимости непредвиденных работ и затрат производится Заказчиком в течение</w:t>
      </w:r>
      <w:r>
        <w:t xml:space="preserve"> </w:t>
      </w:r>
      <w:r>
        <w:t xml:space="preserve">7 рабочих дней</w:t>
      </w:r>
      <w:r>
        <w:rPr>
          <w:highlight w:val="white"/>
        </w:rPr>
        <w:t xml:space="preserve"> с даты подписания Акта КС-2 и Справки КС-3 на основании счета, выставленного Подрядчиком, и с учетом пункта</w:t>
      </w:r>
      <w:r>
        <w:rPr>
          <w:color w:val="ff0000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3.4.4. </w:t>
      </w:r>
      <w:r>
        <w:rPr>
          <w:color w:val="000000" w:themeColor="text1"/>
          <w:highlight w:val="white"/>
        </w:rPr>
        <w:t xml:space="preserve">Д</w:t>
      </w:r>
      <w:r>
        <w:rPr>
          <w:color w:val="000000" w:themeColor="text1"/>
          <w:highlight w:val="white"/>
        </w:rPr>
        <w:t xml:space="preserve">ог</w:t>
      </w:r>
      <w:r>
        <w:rPr>
          <w:highlight w:val="white"/>
        </w:rPr>
        <w:t xml:space="preserve">овора. Стоимость непредвиденных работ и затрат включается в </w:t>
      </w:r>
      <w:r>
        <w:rPr>
          <w:bCs/>
          <w:highlight w:val="white"/>
        </w:rPr>
        <w:t xml:space="preserve">общую сумму Акта КС-2, подписываемого Сторонами в соответствии с пунктом 4.1 Договора.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19" w:name="_Ref361834251"/>
      <w:r>
        <w:rPr>
          <w:bCs/>
        </w:rPr>
        <w:t xml:space="preserve">Индексация Цены Договора не допускается.</w:t>
      </w:r>
      <w:bookmarkEnd w:id="19"/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Порядок сдачи-приемки Работ</w:t>
      </w:r>
      <w:r>
        <w:rPr>
          <w:b/>
          <w:bCs/>
        </w:rPr>
      </w:r>
      <w:r>
        <w:rPr>
          <w:b/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bCs/>
        </w:rPr>
        <w:t xml:space="preserve">По факту производства Работ</w:t>
      </w:r>
      <w:r>
        <w:t xml:space="preserve"> </w:t>
      </w:r>
      <w:r>
        <w:rPr>
          <w:bCs/>
        </w:rPr>
        <w:t xml:space="preserve">Подрядчик </w:t>
      </w:r>
      <w:r>
        <w:t xml:space="preserve">до 25-го числа каждого месяца предъявляет Заказчику для подписания акт о приёмке выполненных работ по форме № КС-2 </w:t>
      </w:r>
      <w:r>
        <w:rPr>
          <w:color w:val="000000" w:themeColor="text1"/>
        </w:rPr>
        <w:t xml:space="preserve">(унифицированная форма) и справку о стоимости выполненных работ и затрат по форме № КС-3 (унифицированная форма) с приложением Приемо-сдаточной и Исполнительной </w:t>
      </w:r>
      <w:r>
        <w:t xml:space="preserve">документации в составе и по форме согласно требований, изложенных в Техническом задании (Приложение №1 к Договору). Не предоставление любого из вышеперечисленных документов, по вине Подрядчика дает право Заказчику не производить приемку и оплату работ.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течение 5</w:t>
      </w:r>
      <w:r>
        <w:rPr>
          <w:bCs/>
        </w:rPr>
        <w:t xml:space="preserve"> (</w:t>
      </w:r>
      <w:r>
        <w:rPr>
          <w:bCs/>
        </w:rPr>
        <w:t xml:space="preserve">пяти)</w:t>
      </w:r>
      <w:r>
        <w:rPr>
          <w:bCs/>
        </w:rPr>
        <w:t xml:space="preserve"> рабочих дней с даты получения полного комплекта документов, указанных в пункте 4.1 Договора, Заказчик подписывает и передаёт Подрядчи</w:t>
      </w:r>
      <w:r>
        <w:rPr>
          <w:bCs/>
        </w:rPr>
        <w:t xml:space="preserve">ку 1 (один) экземпляр каждого указанного акта, либо направляет Подрядчику письменный мотивированный отказ от приёмки Работ (далее – «Ведомость замечаний»), в котором отражает недостатки, несоответствия и / или дефекты Работ, а также срок на их устранение.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Устранение указанных недостатков, несоответствий и / или дефектов, выявленных Заказчиком, осуществ</w:t>
      </w:r>
      <w:r>
        <w:rPr>
          <w:bCs/>
        </w:rPr>
        <w:t xml:space="preserve">ляется Подрядчиком своими силами и за свой счёт в срок, указанный в Ведомости замечаний. Указание Заказчиком срока новой приёмки не влечёт переноса установленного Договором срока выполнения Работ и не исключает ответственности Подрядчика за его нарушение.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  <w:highlight w:val="white"/>
        </w:rPr>
      </w:pPr>
      <w:r>
        <w:rPr>
          <w:bCs/>
        </w:rPr>
        <w:t xml:space="preserve">Повторная приёмка Заказчиком выполненных Работ после устранения недостатков, указанных</w:t>
      </w:r>
      <w:r>
        <w:rPr>
          <w:bCs/>
          <w:highlight w:val="white"/>
        </w:rPr>
        <w:t xml:space="preserve"> в Ведомости замечаний, осуществляется в порядке, предусмотренном пунктами </w:t>
      </w:r>
      <w:r>
        <w:rPr>
          <w:bCs/>
          <w:highlight w:val="white"/>
        </w:rPr>
        <w:t xml:space="preserve">4.1-4.</w:t>
      </w:r>
      <w:r>
        <w:rPr>
          <w:bCs/>
          <w:highlight w:val="white"/>
        </w:rPr>
        <w:t xml:space="preserve">2</w:t>
      </w:r>
      <w:r>
        <w:rPr>
          <w:bCs/>
          <w:highlight w:val="white"/>
        </w:rPr>
        <w:t xml:space="preserve"> Договора.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  <w:highlight w:val="white"/>
        </w:rPr>
        <w:t xml:space="preserve">Если Подрядчик не устран</w:t>
      </w:r>
      <w:r>
        <w:rPr>
          <w:bCs/>
        </w:rPr>
        <w:t xml:space="preserve">ит недостатки, несоответствия и / или дефекты Работ в срок, установленный Заказчиком в соответствии с пунк</w:t>
      </w:r>
      <w:r>
        <w:rPr>
          <w:bCs/>
          <w:highlight w:val="white"/>
        </w:rPr>
        <w:t xml:space="preserve">том</w:t>
      </w:r>
      <w:r>
        <w:rPr>
          <w:bCs/>
          <w:highlight w:val="white"/>
        </w:rPr>
        <w:t xml:space="preserve"> 4.3 </w:t>
      </w:r>
      <w:r>
        <w:rPr>
          <w:bCs/>
          <w:highlight w:val="white"/>
        </w:rPr>
        <w:t xml:space="preserve">Договора, Заказчик вправе собственными силами и (или) силами третьих лиц выполнить </w:t>
      </w:r>
      <w:r>
        <w:rPr>
          <w:bCs/>
        </w:rPr>
        <w:t xml:space="preserve">работы по устранению нед</w:t>
      </w:r>
      <w:r>
        <w:rPr>
          <w:bCs/>
        </w:rPr>
        <w:t xml:space="preserve">остатков, выявленных в ходе приемки результатов Работ, с отнесением на Подрядчика соответствующих расходов. Подрядчик обязан возместить указанные расходы в течение 10 (десяти) рабочих дней с даты получения соответствующего письменного требования Заказчика.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Досрочное исполнение Подрядчиком обязательств по Договору возможно только при условии предварительного письменного согласия Заказчика.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bCs/>
          <w:highlight w:val="none"/>
        </w:rPr>
      </w:r>
      <w:r>
        <w:rPr>
          <w:bCs/>
        </w:rPr>
        <w:t xml:space="preserve">Подрядчик обязан представить Заказчику </w:t>
      </w:r>
      <w:r>
        <w:rPr>
          <w:bCs/>
        </w:rPr>
        <w:t xml:space="preserve">счет</w:t>
      </w:r>
      <w:r>
        <w:rPr>
          <w:bCs/>
        </w:rPr>
        <w:t xml:space="preserve">а</w:t>
      </w:r>
      <w:r>
        <w:rPr>
          <w:bCs/>
        </w:rPr>
        <w:t xml:space="preserve">-фактур</w:t>
      </w:r>
      <w:r>
        <w:rPr>
          <w:bCs/>
        </w:rPr>
        <w:t xml:space="preserve">ы</w:t>
      </w:r>
      <w:r>
        <w:rPr>
          <w:bCs/>
        </w:rPr>
        <w:t xml:space="preserve">, выставленны</w:t>
      </w:r>
      <w:r>
        <w:rPr>
          <w:bCs/>
        </w:rPr>
        <w:t xml:space="preserve">е</w:t>
      </w:r>
      <w:r>
        <w:rPr>
          <w:bCs/>
        </w:rPr>
        <w:t xml:space="preserve"> в сроки и оформленны</w:t>
      </w:r>
      <w:r>
        <w:rPr>
          <w:bCs/>
        </w:rPr>
        <w:t xml:space="preserve">е</w:t>
      </w:r>
      <w:r>
        <w:rPr>
          <w:bCs/>
        </w:rPr>
        <w:t xml:space="preserve"> в порядке, установленн</w:t>
      </w:r>
      <w:r>
        <w:rPr>
          <w:bCs/>
        </w:rPr>
        <w:t xml:space="preserve">ом</w:t>
      </w:r>
      <w:r>
        <w:rPr>
          <w:bCs/>
        </w:rPr>
        <w:t xml:space="preserve"> законодательством </w:t>
      </w:r>
      <w:r>
        <w:rPr>
          <w:bCs/>
        </w:rPr>
        <w:t xml:space="preserve">Российской Федерации.</w:t>
      </w:r>
      <w:r>
        <w:rPr>
          <w:bCs/>
        </w:rPr>
        <w:t xml:space="preserve"> </w:t>
      </w:r>
      <w:r>
        <w:rPr>
          <w:bCs/>
        </w:rPr>
        <w:t xml:space="preserve">В случае</w:t>
      </w:r>
      <w:r>
        <w:rPr>
          <w:bCs/>
        </w:rPr>
        <w:t xml:space="preserve"> нарушения Подрядчиком </w:t>
      </w:r>
      <w:r>
        <w:rPr>
          <w:bCs/>
        </w:rPr>
        <w:t xml:space="preserve">указанной обязанности</w:t>
      </w:r>
      <w:r>
        <w:rPr>
          <w:bCs/>
        </w:rPr>
        <w:t xml:space="preserve"> </w:t>
      </w:r>
      <w:r>
        <w:rPr>
          <w:bCs/>
        </w:rPr>
        <w:t xml:space="preserve">он обяз</w:t>
      </w:r>
      <w:r>
        <w:rPr>
          <w:bCs/>
        </w:rPr>
        <w:t xml:space="preserve">ан произвести замену</w:t>
      </w:r>
      <w:r>
        <w:rPr>
          <w:bCs/>
        </w:rPr>
        <w:t xml:space="preserve"> счет</w:t>
      </w:r>
      <w:r>
        <w:rPr>
          <w:bCs/>
        </w:rPr>
        <w:t xml:space="preserve">а</w:t>
      </w:r>
      <w:r>
        <w:rPr>
          <w:bCs/>
        </w:rPr>
        <w:t xml:space="preserve">-фактуры в течение 3 (трех) рабочих дней с </w:t>
      </w:r>
      <w:r>
        <w:rPr>
          <w:bCs/>
        </w:rPr>
        <w:t xml:space="preserve">даты</w:t>
      </w:r>
      <w:r>
        <w:rPr>
          <w:bCs/>
        </w:rPr>
        <w:t xml:space="preserve"> получения соответствующего письменного требования Заказчика.</w:t>
      </w:r>
      <w:r>
        <w:rPr>
          <w:bCs/>
        </w:rPr>
        <w:t xml:space="preserve"> </w:t>
      </w:r>
      <w:r>
        <w:rPr>
          <w:bCs/>
        </w:rPr>
        <w:t xml:space="preserve">В случае непредставления Подрядчиком в течение 5 (пяти) </w:t>
      </w:r>
      <w:r>
        <w:rPr>
          <w:bCs/>
        </w:rPr>
        <w:t xml:space="preserve">календарных </w:t>
      </w:r>
      <w:r>
        <w:rPr>
          <w:bCs/>
        </w:rPr>
        <w:t xml:space="preserve">дней с даты получения авансового платежа счета-фактуры, под</w:t>
      </w:r>
      <w:r>
        <w:rPr>
          <w:bCs/>
        </w:rPr>
        <w:t xml:space="preserve">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 без учета НДС</w:t>
      </w:r>
      <w:r>
        <w:rPr>
          <w:bCs/>
        </w:rPr>
        <w:t xml:space="preserve">.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bCs/>
          <w:highlight w:val="none"/>
        </w:rPr>
      </w:r>
      <w:r>
        <w:rPr>
          <w:bCs/>
        </w:rPr>
        <w:t xml:space="preserve">По окончании выполнения работ стороны подписывают акт сверки взаимных расчетов по форме (Приложение №13 к Договору).</w:t>
      </w:r>
      <w:r>
        <w:rPr>
          <w:bCs/>
          <w:highlight w:val="none"/>
        </w:rPr>
      </w:r>
      <w:r/>
    </w:p>
    <w:p>
      <w:pPr>
        <w:pStyle w:val="1039"/>
        <w:ind w:left="567"/>
        <w:jc w:val="both"/>
        <w:shd w:val="clear" w:color="auto" w:fill="ffffff"/>
        <w:tabs>
          <w:tab w:val="left" w:pos="1276" w:leader="none"/>
        </w:tabs>
      </w:pPr>
      <w:r>
        <w:rPr>
          <w:bCs/>
        </w:rPr>
      </w:r>
      <w:r>
        <w:rPr>
          <w:bCs/>
        </w:rPr>
      </w:r>
      <w:r/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Право собственности и переход рисков</w:t>
      </w:r>
      <w:r>
        <w:rPr>
          <w:b/>
          <w:bCs/>
        </w:rPr>
      </w:r>
      <w:r>
        <w:rPr>
          <w:b/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22" w:name="_Ref361405028"/>
      <w:r>
        <w:rPr>
          <w:bCs/>
        </w:rPr>
        <w:t xml:space="preserve">Риск случайной гибели или повреждения Результата Работ в отношении каждого Объекта, включая Материально-технические ресурсы, переходит к Заказчику с момента </w:t>
      </w:r>
      <w:r>
        <w:rPr>
          <w:bCs/>
        </w:rPr>
        <w:t xml:space="preserve">подписания последнего Акта </w:t>
      </w:r>
      <w:r>
        <w:t xml:space="preserve">КС-2 по Договору</w:t>
      </w:r>
      <w:r>
        <w:rPr>
          <w:bCs/>
        </w:rPr>
        <w:t xml:space="preserve">. До подписания Сторонами указанного Акта риск случайной гибели или повреждения Результата Работ по Объекту и Материально-технических ресурсов, несёт Подрядчик.</w:t>
      </w:r>
      <w:bookmarkEnd w:id="22"/>
      <w:r>
        <w:rPr>
          <w:bCs/>
        </w:rPr>
      </w:r>
      <w:r>
        <w:rPr>
          <w:bCs/>
        </w:rPr>
      </w:r>
    </w:p>
    <w:p>
      <w:pPr>
        <w:pStyle w:val="1039"/>
        <w:ind w:left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Ответственность Сторон</w:t>
      </w:r>
      <w:r>
        <w:rPr>
          <w:b/>
          <w:bCs/>
        </w:rPr>
      </w:r>
      <w:r>
        <w:rPr>
          <w:b/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 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</w:t>
      </w:r>
      <w:r>
        <w:rPr>
          <w:bCs/>
        </w:rPr>
        <w:t xml:space="preserve">едерации и Договором. Меры ответственности, предусмотренные Договором, 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134" w:leader="none"/>
        </w:tabs>
      </w:pPr>
      <w:r>
        <w:rPr>
          <w:bCs/>
          <w:highlight w:val="none"/>
        </w:rPr>
      </w:r>
      <w:r>
        <w:rPr>
          <w:bCs/>
          <w:sz w:val="24"/>
          <w:szCs w:val="24"/>
        </w:rPr>
        <w:t xml:space="preserve">Заказчик не несет ответственность за ненадлежащее исполнение обязательств по в</w:t>
      </w:r>
      <w:r>
        <w:rPr>
          <w:bCs/>
          <w:sz w:val="24"/>
          <w:szCs w:val="24"/>
        </w:rPr>
        <w:t xml:space="preserve">несению предварительной оплаты (аванса).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</w:r>
      <w:r/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В случае нарушения Заказчиком сроков оплаты, установленных разделом 3 Договора за исключением срока оплаты авансовых платежей, Подрядчик вправе требовать уп</w:t>
      </w:r>
      <w:r>
        <w:rPr>
          <w:bCs/>
          <w:sz w:val="24"/>
          <w:szCs w:val="24"/>
        </w:rPr>
        <w:t xml:space="preserve">латы Заказчиком исключительной неустойки в размере 0,1 (ноль целых одна десятая) % от несвоевременно оплаченной суммы за каждый день просрочки, начиная с 31 (тридцать первого) календарного дня просрочки (неустойка с 1 по 30 день просрочки не начисляется).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  <w:highlight w:val="none"/>
          <w14:ligatures w14:val="none"/>
        </w:rPr>
      </w:r>
      <w:r>
        <w:rPr>
          <w:bCs/>
          <w:sz w:val="24"/>
          <w:szCs w:val="24"/>
        </w:rPr>
        <w:t xml:space="preserve"> В случае </w:t>
      </w:r>
      <w:r>
        <w:rPr>
          <w:sz w:val="24"/>
          <w:szCs w:val="24"/>
        </w:rPr>
        <w:t xml:space="preserve">нарушения Подрядчиком обязательств по выполнению работ в том числе сроков выполнения работ, а также в случае несвоевременного устранения выявленных недостатков результатов работ, Заказчик вправе потребовать уплаты Подрядчиком</w:t>
      </w:r>
      <w:r>
        <w:rPr>
          <w:bCs/>
          <w:sz w:val="24"/>
          <w:szCs w:val="24"/>
        </w:rPr>
        <w:t xml:space="preserve"> неустойки</w:t>
      </w:r>
      <w:r>
        <w:rPr>
          <w:sz w:val="24"/>
          <w:szCs w:val="24"/>
        </w:rPr>
        <w:t xml:space="preserve"> в размере 0,1 (ноль целых и одна десятая) % от цены Договора за каждый день просрочки</w:t>
      </w:r>
      <w:r>
        <w:rPr>
          <w:bCs/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bCs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сумму подлежащего возврату аванса начисляется </w:t>
      </w:r>
      <w:r>
        <w:rPr>
          <w:sz w:val="24"/>
          <w:szCs w:val="24"/>
        </w:rPr>
        <w:t xml:space="preserve">неустойка</w:t>
      </w:r>
      <w:r>
        <w:rPr>
          <w:sz w:val="24"/>
          <w:szCs w:val="24"/>
        </w:rPr>
        <w:t xml:space="preserve"> в размере 0,1 (ноль целых и одна десятая) процента с даты, установленной для возврата аванса</w:t>
      </w:r>
      <w:r>
        <w:rPr>
          <w:sz w:val="24"/>
          <w:szCs w:val="24"/>
        </w:rPr>
        <w:t xml:space="preserve">.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В случае нарушения Подрядчиком или привлеченными им Субподрядчиками требований пропускного и внутриобъектового режима, требований охраны </w:t>
      </w:r>
      <w:r>
        <w:rPr>
          <w:sz w:val="24"/>
          <w:szCs w:val="24"/>
        </w:rPr>
        <w:t xml:space="preserve">труда, пожарной и промышленной безопасности, если они зафиксированы Заказчиком или уполномоченным государственным органом, Заказчик, помимо возмещен</w:t>
      </w:r>
      <w:r>
        <w:rPr>
          <w:sz w:val="24"/>
          <w:szCs w:val="24"/>
        </w:rPr>
        <w:t xml:space="preserve">ия убытков, вправе требовать уплаты Подрядчиком штрафа в размерах, установленных Приложением №4 к Договору.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bCs/>
          <w14:ligatures w14:val="none"/>
        </w:rPr>
      </w:pPr>
      <w:r>
        <w:rPr>
          <w:sz w:val="24"/>
          <w:szCs w:val="24"/>
        </w:rPr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</w:t>
      </w:r>
      <w:r>
        <w:rPr>
          <w:sz w:val="24"/>
          <w:szCs w:val="24"/>
        </w:rPr>
        <w:t xml:space="preserve">расходы, связанные с начислением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</w:t>
      </w:r>
      <w:r>
        <w:rPr>
          <w:sz w:val="24"/>
          <w:szCs w:val="24"/>
        </w:rPr>
        <w:t xml:space="preserve">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</w:t>
      </w:r>
      <w:r>
        <w:rPr>
          <w:sz w:val="24"/>
          <w:szCs w:val="24"/>
        </w:rPr>
        <w:t xml:space="preserve"> предоставления счетов-фактур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установл</w:t>
      </w:r>
      <w:r>
        <w:rPr>
          <w:sz w:val="24"/>
          <w:szCs w:val="24"/>
        </w:rPr>
        <w:t xml:space="preserve">енных п</w:t>
      </w:r>
      <w:r>
        <w:rPr>
          <w:sz w:val="24"/>
          <w:szCs w:val="24"/>
        </w:rPr>
        <w:t xml:space="preserve">ункто</w:t>
      </w:r>
      <w:r>
        <w:rPr>
          <w:sz w:val="24"/>
          <w:szCs w:val="24"/>
          <w:highlight w:val="white"/>
        </w:rPr>
        <w:t xml:space="preserve">м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4</w:t>
      </w:r>
      <w:r>
        <w:rPr>
          <w:sz w:val="24"/>
          <w:szCs w:val="24"/>
          <w:highlight w:val="white"/>
        </w:rPr>
        <w:t xml:space="preserve">.</w:t>
      </w:r>
      <w:r>
        <w:rPr>
          <w:sz w:val="24"/>
          <w:szCs w:val="24"/>
          <w:highlight w:val="white"/>
        </w:rPr>
        <w:t xml:space="preserve">7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До</w:t>
      </w:r>
      <w:r>
        <w:rPr>
          <w:sz w:val="24"/>
          <w:szCs w:val="24"/>
        </w:rPr>
        <w:t xml:space="preserve">говора, Заказчик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прав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требовать уплаты </w:t>
      </w:r>
      <w:r>
        <w:rPr>
          <w:sz w:val="24"/>
          <w:szCs w:val="24"/>
        </w:rPr>
        <w:t xml:space="preserve">Подрядчиком </w:t>
      </w:r>
      <w:r>
        <w:rPr>
          <w:sz w:val="24"/>
          <w:szCs w:val="24"/>
        </w:rPr>
        <w:t xml:space="preserve">штрафа в размере 50 000 (пятидесяти тысяч) рублей за каждый случай нарушения.</w:t>
      </w:r>
      <w:r>
        <w:rPr>
          <w:bCs/>
          <w14:ligatures w14:val="none"/>
        </w:rPr>
      </w:r>
      <w:r>
        <w:rPr>
          <w:bCs/>
          <w14:ligatures w14:val="none"/>
        </w:rPr>
      </w:r>
    </w:p>
    <w:p>
      <w:pPr>
        <w:pStyle w:val="1039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несет ответственность перед Заказчиком за причи</w:t>
      </w:r>
      <w:r>
        <w:rPr>
          <w:bCs/>
        </w:rPr>
        <w:t xml:space="preserve">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Обязанность по уплате неустойки и 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Уплата неустойки и / или штрафа не освобождает Стороны от исполнения обязательств по Договору, обязанности по устранению допущенных нарушений условий Договора и / или их последствий.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Учитывая, что для Заказчика надлежащее и своевременное выполнение Подрядчико</w:t>
      </w:r>
      <w:r>
        <w:rPr>
          <w:bCs/>
        </w:rPr>
        <w:t xml:space="preserve">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Подрядчиком соответствующих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Определение суммы неустойки, подлежащей уплате, возможно в досудебном</w:t>
      </w:r>
      <w:r>
        <w:rPr>
          <w:bCs/>
        </w:rPr>
        <w:t xml:space="preserve"> порядке при признании суммы неустойки Стороной, нарушившей обязательства по Договору, и письменном уведомлении об этом другой Стороны. В случае непризнания Стороной, нарушившей обязательства по Договору, суммы неустойки, указанной в письменном требовании,</w:t>
      </w:r>
      <w:r>
        <w:t xml:space="preserve"> </w:t>
      </w:r>
      <w:r>
        <w:rPr>
          <w:bCs/>
        </w:rPr>
        <w:t xml:space="preserve">сумма неустойки, подлежащая уплате виновной Стороной, определяется на основании решения суда.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нарушения Подрядчиком обязательств по выполнению Работ, на срок свыше 60 (шестидесяти) календарных дней, Заказчик имеет право отказаться от Договора в одностороннем внесудебном порядке, а также потребовать возмещение убытков.</w:t>
      </w:r>
      <w:r>
        <w:rPr>
          <w:bCs/>
        </w:rPr>
      </w:r>
      <w:r>
        <w:rPr>
          <w:bCs/>
        </w:rPr>
      </w:r>
    </w:p>
    <w:p>
      <w:pPr>
        <w:ind w:left="0" w:firstLine="0"/>
        <w:jc w:val="both"/>
        <w:shd w:val="clear" w:color="auto" w:fill="ffffff"/>
        <w:tabs>
          <w:tab w:val="left" w:pos="1134" w:leader="none"/>
        </w:tabs>
      </w:pPr>
      <w:r/>
      <w:r/>
    </w:p>
    <w:p>
      <w:pPr>
        <w:ind w:left="0" w:firstLine="0"/>
        <w:jc w:val="both"/>
        <w:shd w:val="clear" w:color="auto" w:fill="ffffff"/>
        <w:tabs>
          <w:tab w:val="left" w:pos="1134" w:leader="none"/>
        </w:tabs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Гарантии качества Результата Работ</w:t>
      </w:r>
      <w:r>
        <w:rPr>
          <w:b/>
          <w:bCs/>
        </w:rPr>
      </w:r>
      <w:r>
        <w:rPr>
          <w:b/>
          <w:bCs/>
        </w:rPr>
      </w:r>
    </w:p>
    <w:p>
      <w:pPr>
        <w:numPr>
          <w:ilvl w:val="1"/>
          <w:numId w:val="3"/>
        </w:numPr>
        <w:ind w:left="0" w:firstLine="567"/>
        <w:spacing w:line="240" w:lineRule="auto"/>
        <w:tabs>
          <w:tab w:val="left" w:pos="1276" w:leader="none"/>
        </w:tabs>
        <w:rPr>
          <w:bCs/>
          <w:sz w:val="24"/>
          <w:szCs w:val="24"/>
        </w:rPr>
      </w:pPr>
      <w:r/>
      <w:bookmarkStart w:id="24" w:name="_Ref361337777"/>
      <w:r>
        <w:rPr>
          <w:sz w:val="24"/>
          <w:szCs w:val="24"/>
        </w:rPr>
        <w:t xml:space="preserve">Гарантийный</w:t>
      </w:r>
      <w:r>
        <w:rPr>
          <w:bCs/>
          <w:sz w:val="24"/>
          <w:szCs w:val="24"/>
        </w:rPr>
        <w:t xml:space="preserve"> срок составляет </w:t>
      </w:r>
      <w:r>
        <w:rPr>
          <w:sz w:val="24"/>
          <w:szCs w:val="24"/>
        </w:rPr>
        <w:t xml:space="preserve">12 </w:t>
      </w:r>
      <w:r>
        <w:rPr>
          <w:bCs/>
          <w:sz w:val="24"/>
          <w:szCs w:val="24"/>
        </w:rPr>
        <w:t xml:space="preserve">(двенадцать)</w:t>
      </w:r>
      <w:r>
        <w:rPr>
          <w:sz w:val="24"/>
          <w:szCs w:val="24"/>
        </w:rPr>
        <w:t xml:space="preserve"> месяцев</w:t>
      </w:r>
      <w:r>
        <w:rPr>
          <w:bCs/>
          <w:sz w:val="24"/>
          <w:szCs w:val="24"/>
        </w:rPr>
        <w:t xml:space="preserve"> и начинает течь с даты подписания Сторонами последнего А</w:t>
      </w:r>
      <w:r>
        <w:rPr>
          <w:sz w:val="24"/>
          <w:szCs w:val="24"/>
        </w:rPr>
        <w:t xml:space="preserve">кта </w:t>
      </w:r>
      <w:r>
        <w:rPr>
          <w:bCs/>
          <w:sz w:val="24"/>
          <w:szCs w:val="24"/>
        </w:rPr>
        <w:t xml:space="preserve">КС-2 по Договору </w:t>
      </w:r>
      <w:bookmarkEnd w:id="24"/>
      <w:r>
        <w:rPr>
          <w:bCs/>
          <w:sz w:val="24"/>
          <w:szCs w:val="24"/>
        </w:rPr>
        <w:t xml:space="preserve">либо с даты прекращения (расторжения) Договора. Гарантийный срок может быть продлен в соответствии с условиями Договора.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Гарантийные обязательства Подрядчика наступают с даты подписания Акта КС-2 либо даты прекращения (расторжения) Договора (подписания Сторонами соглашения о расторжении Договора, получения любой из Сторон уведомления об от</w:t>
      </w:r>
      <w:r>
        <w:rPr>
          <w:bCs/>
        </w:rPr>
        <w:t xml:space="preserve">казе от Договора или иного документа, свидетельствующего о воле Стороны, направленной на расторжение Договора), поскольку прекращение (расторжение) Договора не является основанием для прекращения гарантийных обязательств по выполненным Подрядчиком Работам.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течение Гарантийного срока Подрядчик гарантирует возможность эксплуатации Результата Работ в соответствии с его целевым назначением, а также несет безусловную ответственность за обнаруженные Заказч</w:t>
      </w:r>
      <w:r>
        <w:rPr>
          <w:bCs/>
        </w:rPr>
        <w:t xml:space="preserve">иком недостатки, несоответствия и / или дефекты Результата Работ, если не докажет, что они явились следствием несоблюдения Заказчиком требований по эксплуатации Результата Работ, прямо предусмотренных в инструкциях и иных документах, переданных Заказчику.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25" w:name="_Ref361337764"/>
      <w:r>
        <w:rPr>
          <w:bCs/>
        </w:rPr>
        <w:t xml:space="preserve">В случае обнаружения в период Гарантийного срока недостатков, несоответствий и / или дефектов Результата Работ, Заказчик направляет Подрядчику письменное уведомлени</w:t>
      </w:r>
      <w:r>
        <w:rPr>
          <w:bCs/>
        </w:rPr>
        <w:t xml:space="preserve">е с указанием выявленных недостатков. Подрядчик обязан незамедлительно обеспечить прибытие своего представителя, уполномоченного надлежащим образом оформленной доверенностью, для составления Акта о недостатках и согласования порядка и сроков их устранения.</w:t>
      </w:r>
      <w:bookmarkEnd w:id="25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Наличие и полный перечень недостатков,</w:t>
      </w:r>
      <w:r>
        <w:t xml:space="preserve"> </w:t>
      </w:r>
      <w:r>
        <w:rPr>
          <w:bCs/>
        </w:rPr>
        <w:t xml:space="preserve">несоотв</w:t>
      </w:r>
      <w:r>
        <w:rPr>
          <w:bCs/>
        </w:rPr>
        <w:t xml:space="preserve">етствий и / или дефектов Результата Работ, а также разумные сроки их устранения, оформляются Актом о недостатках, составляемым Сторонами, а при отказе или уклонении Подрядчика от составления данного акта – Заказчиком в одностороннем порядке. Подрядчик приз</w:t>
      </w:r>
      <w:r>
        <w:rPr>
          <w:bCs/>
        </w:rPr>
        <w:t xml:space="preserve">нается уклонившимся от составления Акта о недостатках в случае не 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Работ и при отсутствии мот</w:t>
      </w:r>
      <w:r>
        <w:rPr>
          <w:bCs/>
        </w:rPr>
        <w:t xml:space="preserve">ивированных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размерах, установленных Договором.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Подрядчик обязан своими силами и за свой счет устранить недостатки,</w:t>
      </w:r>
      <w:r>
        <w:t xml:space="preserve"> </w:t>
      </w:r>
      <w:r>
        <w:rPr>
          <w:bCs/>
        </w:rPr>
        <w:t xml:space="preserve">несоответствия и / или дефекты, обнаруженные Заказчиком в течение Гарантийного срока, в срок, указанный в </w:t>
      </w:r>
      <w:bookmarkStart w:id="26" w:name="OLE_LINK5"/>
      <w:r/>
      <w:bookmarkStart w:id="27" w:name="OLE_LINK6"/>
      <w:r>
        <w:rPr>
          <w:bCs/>
        </w:rPr>
        <w:t xml:space="preserve">Акте о недостатках, составленном в порядке, установленном пунктом 7.5 Договора</w:t>
      </w:r>
      <w:bookmarkEnd w:id="26"/>
      <w:r/>
      <w:bookmarkEnd w:id="27"/>
      <w:r>
        <w:rPr>
          <w:bCs/>
        </w:rPr>
        <w:t xml:space="preserve">.</w:t>
      </w:r>
      <w:r>
        <w:t xml:space="preserve">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Если Подрядчик не устранит недостатки в установленный срок, Заказчик вправе собственными силами и / или силами третьих лиц выполнить необходимые работы по устранению недостатков Результата Работ, с отнесением на Подрядчика соотве</w:t>
      </w:r>
      <w:r>
        <w:rPr>
          <w:bCs/>
        </w:rPr>
        <w:t xml:space="preserve">тствующих расходов. Подрядчик обязан возместить стоимость расходов Заказчика на устранение недостатков, несоответствий и / или дефектов Результата Работ в течение 10 (десяти) рабочих дней с даты получения соответствующего письменного требования Заказчика.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Гарантийный срок на Результат Работ увеличивается на тот период времени, в течение которого Заказчик не мог эксплуатировать Результат Работ в целом или его часть вследствие указанных в настоящем разделе </w:t>
      </w:r>
      <w:r>
        <w:rPr>
          <w:bCs/>
        </w:rPr>
        <w:t xml:space="preserve">недостатков. Гарантийный срок на замененную или отремонтированную составную часть Результата Работ устанавливается продолжительностью, указанной в пунк</w:t>
      </w:r>
      <w:r>
        <w:rPr>
          <w:bCs/>
          <w:highlight w:val="white"/>
        </w:rPr>
        <w:t xml:space="preserve">те </w:t>
      </w:r>
      <w:r>
        <w:rPr>
          <w:bCs/>
          <w:highlight w:val="white"/>
        </w:rPr>
        <w:t xml:space="preserve">7.1 Д</w:t>
      </w:r>
      <w:r>
        <w:rPr>
          <w:bCs/>
          <w:highlight w:val="white"/>
        </w:rPr>
        <w:t xml:space="preserve">огов</w:t>
      </w:r>
      <w:r>
        <w:rPr>
          <w:bCs/>
        </w:rPr>
        <w:t xml:space="preserve">ора, и начинает исчисляться заново с даты приемки Заказчиком работ по устранению недостатков.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bCs/>
        </w:rPr>
        <w:t xml:space="preserve">Устранение недостатк</w:t>
      </w:r>
      <w:r>
        <w:rPr>
          <w:bCs/>
        </w:rPr>
        <w:t xml:space="preserve">ов, несоответствий и / или дефектов Результата Работ, в том числе в рамках срока, установленного в соответствии с пунктом 7.5 Договора, не освобождает Подрядчика от обязанности возмещения убытков, причиненных Заказчику вследствие наличия таких недостатков.</w:t>
      </w:r>
      <w:r/>
    </w:p>
    <w:p>
      <w:pPr>
        <w:pStyle w:val="1039"/>
        <w:ind w:left="567"/>
        <w:jc w:val="both"/>
        <w:shd w:val="clear" w:color="auto" w:fill="ffffff"/>
        <w:tabs>
          <w:tab w:val="left" w:pos="1276" w:leader="none"/>
        </w:tabs>
      </w:pPr>
      <w:r/>
      <w:r/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Исключительные права и патенты</w:t>
      </w:r>
      <w:r>
        <w:rPr>
          <w:b/>
          <w:bCs/>
        </w:rPr>
      </w:r>
      <w:r>
        <w:rPr>
          <w:b/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Подрядчик гарантирует, что выполнение Работ, предусмотренных Договором, а также передача Заказчику Результата Работ не нарушит исключительных и иных интеллектуальных прав третьих лиц</w:t>
      </w:r>
      <w:r>
        <w:t xml:space="preserve"> </w:t>
      </w:r>
      <w:r>
        <w:rPr>
          <w:bCs/>
        </w:rPr>
        <w:t xml:space="preserve">на результаты интеллектуальной деятельности или средства индивидуализации, которым предоставляется правовая охрана, в том числе авторских и смежных с ними прав, патентных прав, прав на секрет производства.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Подрядчик вправе использовать при выполнении Работ результаты интеллектуальной деятельности, принадлежащие третьим лицам, только если он получил на это соответствующие разрешения (лицензии) этих лиц.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состав Результата Работ по Договору считаются включенными все разрешения (лицензии), необходимые для эксплуатации Заказчиком Результата Работ в течение всего установленного срока эксплуатации и ремонта.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случае, если Заказчику будут предъявлены требования, связанные с нарушением </w:t>
      </w:r>
      <w:r>
        <w:rPr>
          <w:bCs/>
        </w:rPr>
        <w:t xml:space="preserve">Подрядчиком при выполнении Работ по Договору исключительных и / или иных интеллектуальных прав третьих лиц, Подрядчик обязан полностью возместить Заказчику все расходы и убытки, связанные с такими требованиями, включая расходы на юридических консультантов.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Исключительные права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</w:t>
      </w:r>
      <w:r>
        <w:rPr>
          <w:bCs/>
        </w:rPr>
        <w:t xml:space="preserve">Подрядчиком Договора, возникают непосредственно у Заказчика, либо, если в соответствии с законодательством Российской Федерации такие исключительные права возникают у Подрядчика, эти права переходят к Заказчику сразу после их возникновения в силу Договора.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 если в соответствии с законодательством Российской Федерации исключительные права на результаты интеллектуальной деятельности, создаваемые в процессе исполнения Подрядч</w:t>
      </w:r>
      <w:r>
        <w:rPr>
          <w:bCs/>
        </w:rPr>
        <w:t xml:space="preserve">иком Договора, не могут переходить к Заказчику в порядке, указанном в настоящем пункте Договора, Стороны пришли к соглашению о том, что Подрядчик передаст Заказчику неисключительные права (неисключительную лицензию) на право использования такого результата</w:t>
      </w:r>
      <w:r>
        <w:t xml:space="preserve"> </w:t>
      </w:r>
      <w:r>
        <w:rPr>
          <w:bCs/>
        </w:rPr>
        <w:t xml:space="preserve">интеллектуальной деятельности на срок, не мень</w:t>
      </w:r>
      <w:r>
        <w:rPr>
          <w:bCs/>
        </w:rPr>
        <w:t xml:space="preserve">ше срока эксплуатации Результата Работ, и в том объеме (пределах), который требуется для эксплуатации и ремонта Результата Работ. При этом Стороны признают, что плата за использование прав на результат интеллектуальной деятельности входит в Цену Договора.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 появления в рамках исполнения Договора или в составе Результата Работ пат</w:t>
      </w:r>
      <w:r>
        <w:rPr>
          <w:bCs/>
        </w:rPr>
        <w:t xml:space="preserve">ентоспособного результата интеллектуальной деятельности, Подрядчик не позднее 10 (десяти)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</w:t>
      </w:r>
      <w:r>
        <w:rPr>
          <w:bCs/>
        </w:rPr>
        <w:t xml:space="preserve">на такой результат интеллектуальной деятельности, без уплаты Заказчиком какого-либо дополнительного вознаграждения.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Переход прав на исключительные пр</w:t>
      </w:r>
      <w:r>
        <w:rPr>
          <w:bCs/>
        </w:rPr>
        <w:t xml:space="preserve">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Подрядчиком Договора, подтверждается подписанием Сторонами Акта КС-2.</w:t>
      </w:r>
      <w:r>
        <w:rPr>
          <w:bCs/>
        </w:rPr>
      </w:r>
      <w:r>
        <w:rPr>
          <w:bCs/>
        </w:rPr>
      </w:r>
    </w:p>
    <w:p>
      <w:pPr>
        <w:pStyle w:val="1039"/>
        <w:ind w:left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Конфиденциальность</w:t>
      </w:r>
      <w:r>
        <w:rPr>
          <w:b/>
          <w:bCs/>
        </w:rPr>
      </w:r>
      <w:r>
        <w:rPr>
          <w:b/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Под конфиденциальной информацией (далее – «Информация») для целей Договора понимается любая информация, передаваемая Заказчиком Подрядчику в устной либо документарной форме, в виде электронного файла, </w:t>
      </w:r>
      <w:r>
        <w:rPr>
          <w:bCs/>
        </w:rPr>
        <w:t xml:space="preserve">в любом другом виде, а также полученная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исполнения Договора, в отношении которой соблюдаются следующие условия:</w:t>
      </w:r>
      <w:r>
        <w:rPr>
          <w:bCs/>
        </w:rPr>
      </w:r>
      <w:r>
        <w:rPr>
          <w:bCs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данная Информация имеет действительную или потенциальную коммерческую ценность для Заказчика в силу неизвестности ее третьим лица</w:t>
      </w:r>
      <w:r>
        <w:rPr>
          <w:sz w:val="24"/>
          <w:szCs w:val="24"/>
        </w:rPr>
        <w:t xml:space="preserve">м, в том числе по причине </w:t>
      </w:r>
      <w:r>
        <w:rPr>
          <w:bCs/>
          <w:sz w:val="24"/>
          <w:szCs w:val="24"/>
        </w:rPr>
        <w:t xml:space="preserve">введения в отношении нее режима Коммерческой тайны;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в рамках проводимых Заказчиком закупочных процедур.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Информация может включать в себя, в том числе, но не ограничиваясь:</w:t>
      </w:r>
      <w:r>
        <w:rPr>
          <w:bCs/>
        </w:rPr>
      </w:r>
      <w:r>
        <w:rPr>
          <w:bCs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финансовую (бухгалтерскую) отчетность;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учетные регистры бухгалтерского учета;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бизнес-планы;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договоры (соглашения), заключаемые или заключенные непосредственно Заказчиком либо в его пользу, а также информацию и сведения, содержащиеся в данных договорах (соглашениях);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сведения о финансовых, правовых, организационных и других взаимоотношениях между Заказчиком и третьими лицами;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сведения о подрядчиках, поставщиках оборудования и материалов, а также о покупателях продукции Заказчика и их аффилированных лицах;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сведения об объемах производства и / или реализации продукции и услуг Заказчика или его аффилированных лиц;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28" w:name="_Ref361337849"/>
      <w:r>
        <w:rPr>
          <w:bCs/>
        </w:rPr>
        <w:t xml:space="preserve">Подрядчик обязан безусловно обеспечить защиту и сохранение конфиденциальности Информации в течение срока действия Договора и в течение 3 (трех) лет после его прекращения</w:t>
      </w:r>
      <w:r>
        <w:t xml:space="preserve"> </w:t>
      </w:r>
      <w:r>
        <w:rPr>
          <w:bCs/>
        </w:rPr>
        <w:t xml:space="preserve">(расторжения) или исполнения, в том числе:</w:t>
      </w:r>
      <w:bookmarkEnd w:id="28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не разглашать, не обсуждать содержание, не предоставлят</w:t>
      </w:r>
      <w:r>
        <w:rPr>
          <w:bCs/>
        </w:rPr>
        <w:t xml:space="preserve">ь копий, не публиковать и не раскрывать в какой-либо иной форме третьим лицам Информацию без получения предварительного письменного согласия Заказчика, за исключением случаев, предусмотренных законодательством Российской Федерации и пункто</w:t>
      </w:r>
      <w:r>
        <w:rPr>
          <w:bCs/>
          <w:highlight w:val="white"/>
        </w:rPr>
        <w:t xml:space="preserve">м </w:t>
      </w:r>
      <w:r>
        <w:rPr>
          <w:bCs/>
          <w:highlight w:val="white"/>
        </w:rPr>
        <w:t xml:space="preserve">9.6.7 </w:t>
      </w:r>
      <w:r>
        <w:rPr>
          <w:bCs/>
          <w:highlight w:val="white"/>
        </w:rPr>
        <w:t xml:space="preserve">Дог</w:t>
      </w:r>
      <w:r>
        <w:rPr>
          <w:bCs/>
        </w:rPr>
        <w:t xml:space="preserve">овора;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принимать меры предосторожности, обычно используемые для защиты такого рода информации в деловом обороте, при этом если Подрядчиком используются меры защиты </w:t>
      </w:r>
      <w:r>
        <w:rPr>
          <w:bCs/>
        </w:rPr>
        <w:t xml:space="preserve">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Информации обычно используемые им меры защиты;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использовать Информацию исключительно для целей, для которых она была предоставлена;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 возникновения угро</w:t>
      </w:r>
      <w:r>
        <w:rPr>
          <w:bCs/>
        </w:rPr>
        <w:t xml:space="preserve">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такого несанкционированного раскрытия;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Подрядчика. При этом Заказчик признает, что обязательства по возврату или у</w:t>
      </w:r>
      <w:r>
        <w:rPr>
          <w:bCs/>
        </w:rPr>
        <w:t xml:space="preserve">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29" w:name="_Ref361337832"/>
      <w:r>
        <w:rPr>
          <w:bCs/>
        </w:rPr>
        <w:t xml:space="preserve">р</w:t>
      </w:r>
      <w:r>
        <w:rPr>
          <w:bCs/>
        </w:rPr>
        <w:t xml:space="preserve">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29"/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не разглашать третьим лицам факты передачи или получения Информации.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30" w:name="_Ref361337863"/>
      <w:r>
        <w:rPr>
          <w:bCs/>
        </w:rPr>
        <w:t xml:space="preserve">Подрядчик, нарушивший условия настоящего раздела Договора, возмещает Заказчику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30"/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Подрядчик обязуется обеспечить повторение условий Договора в части соблюдения режима конфиденциальности Информации в договорах, заключаемых с Субподрядчиками.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соглашением. </w:t>
      </w:r>
      <w:r>
        <w:rPr>
          <w:bCs/>
        </w:rPr>
      </w:r>
      <w:r>
        <w:rPr>
          <w:bCs/>
        </w:rPr>
      </w:r>
    </w:p>
    <w:p>
      <w:pPr>
        <w:pStyle w:val="1039"/>
        <w:ind w:left="0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Антикоррупционная оговорка</w:t>
      </w:r>
      <w:r>
        <w:rPr>
          <w:b/>
          <w:bCs/>
        </w:rPr>
      </w:r>
      <w:r>
        <w:rPr>
          <w:b/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</w:t>
      </w:r>
      <w:r>
        <w:rPr>
          <w:bCs/>
        </w:rPr>
        <w:t xml:space="preserve">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</w:t>
      </w:r>
      <w:r>
        <w:rPr>
          <w:bCs/>
        </w:rP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rPr>
          <w:bCs/>
        </w:rP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</w:t>
      </w:r>
      <w:r>
        <w:rPr>
          <w:bCs/>
        </w:rPr>
        <w:t xml:space="preserve">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</w:t>
      </w:r>
      <w:r>
        <w:rPr>
          <w:bCs/>
        </w:rPr>
        <w:t xml:space="preserve">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</w:t>
      </w:r>
      <w:r>
        <w:rPr>
          <w:bCs/>
        </w:rPr>
        <w:t xml:space="preserve">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и</w:t>
      </w:r>
      <w:r>
        <w:rPr>
          <w:bCs/>
        </w:rPr>
        <w:t xml:space="preserve">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widowControl w:val="off"/>
        <w:tabs>
          <w:tab w:val="left" w:pos="1276" w:leader="none"/>
        </w:tabs>
      </w:pPr>
      <w:r>
        <w:t xml:space="preserve">Каналы связи Линия доверия Группы РусГидро: </w:t>
      </w:r>
      <w:r/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widowControl w:val="off"/>
        <w:tabs>
          <w:tab w:val="left" w:pos="1276" w:leader="none"/>
        </w:tabs>
      </w:pPr>
      <w:r>
        <w:t xml:space="preserve">Электронная почта: </w:t>
      </w:r>
      <w:hyperlink r:id="rId11" w:tooltip="mailto:ld@rushydro.ru" w:history="1">
        <w:r>
          <w:rPr>
            <w:rStyle w:val="1075"/>
            <w:color w:val="auto"/>
          </w:rPr>
          <w:t xml:space="preserve">ld@rushydro.ru</w:t>
        </w:r>
      </w:hyperlink>
      <w:r>
        <w:t xml:space="preserve">;</w:t>
      </w:r>
      <w:r/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widowControl w:val="off"/>
        <w:tabs>
          <w:tab w:val="left" w:pos="1276" w:leader="none"/>
        </w:tabs>
      </w:pPr>
      <w:r>
        <w:t xml:space="preserve">Специальная форма «обратной связи», размещенная на официальном сайте Общества в сети интернет: http://www.rushydro.ru/ (далее перейти по ссылке «Линия доверия» и заполнить поля специальной формы «обратной связи»);</w:t>
      </w:r>
      <w:r/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widowControl w:val="off"/>
        <w:tabs>
          <w:tab w:val="left" w:pos="1276" w:leader="none"/>
        </w:tabs>
      </w:pPr>
      <w:r>
        <w:t xml:space="preserve">Телефонный автоответчик (необходимо позвонить по телефону +7 (495) 785-09-37 (круглосуточно), дождаться сигнала о начале записи и оставить устное обращение.</w:t>
      </w:r>
      <w:r/>
    </w:p>
    <w:p>
      <w:pPr>
        <w:ind w:firstLine="0"/>
        <w:spacing w:line="240" w:lineRule="auto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Обстоятельства непреодолимой силы (форс-мажор)</w:t>
      </w:r>
      <w:r>
        <w:rPr>
          <w:b/>
          <w:bCs/>
        </w:rPr>
      </w:r>
      <w:r>
        <w:rPr>
          <w:b/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Стороны освоб</w:t>
      </w:r>
      <w:r>
        <w:rPr>
          <w:bCs/>
        </w:rPr>
        <w:t xml:space="preserve">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</w:t>
      </w:r>
      <w:r>
        <w:rPr>
          <w:bCs/>
        </w:rPr>
        <w:t xml:space="preserve">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военные действия, террористические акты, диверсии, запретительные ме</w:t>
      </w:r>
      <w:r>
        <w:rPr>
          <w:bCs/>
        </w:rPr>
        <w:t xml:space="preserve">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Сторона, для которой наступили обстоятельства непреодолимой силы, должна незамедлительно, но в любом случае не позднее 5</w:t>
      </w:r>
      <w:r>
        <w:rPr>
          <w:bCs/>
        </w:rPr>
        <w:t xml:space="preserve">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Надлежащим (достаточным) доказательством наличия/возникновения и про</w:t>
      </w:r>
      <w:r>
        <w:rPr>
          <w:bCs/>
        </w:rPr>
        <w:t xml:space="preserve">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Отсутствие уведомления или </w:t>
      </w:r>
      <w:r>
        <w:rPr>
          <w:bCs/>
        </w:rPr>
        <w:t xml:space="preserve">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При наличии обстоятельств непреодолимой силы сроки выполнения Сторона</w:t>
      </w:r>
      <w:r>
        <w:rPr>
          <w:bCs/>
        </w:rPr>
        <w:t xml:space="preserve">ми обязательств по Договору продлеваются на время, в течение которого действуют обстоятельства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силы </w:t>
      </w:r>
      <w:r>
        <w:rPr>
          <w:bCs/>
        </w:rPr>
        <w:t xml:space="preserve">продолжают действовать более 30 (тридцати) календарных дней либо сроки, требующиеся дл</w:t>
      </w:r>
      <w:r>
        <w:rPr>
          <w:bCs/>
        </w:rPr>
        <w:t xml:space="preserve">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Договора.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При этом любая из Сторон вправе отказаться от исполнения Договора в одностороннем внесудебном порядке.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bCs/>
        </w:rPr>
      </w:r>
      <w:r>
        <w:rPr>
          <w:bCs/>
        </w:rPr>
      </w:r>
      <w:r/>
    </w:p>
    <w:p>
      <w:pPr>
        <w:pStyle w:val="1039"/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bCs/>
        </w:rPr>
      </w:r>
      <w:r>
        <w:rPr>
          <w:bCs/>
        </w:rPr>
      </w:r>
      <w:r/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Особые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rPr>
          <w:bCs/>
        </w:rPr>
      </w:pPr>
      <w:r/>
      <w:bookmarkStart w:id="31" w:name="_Ref361337900"/>
      <w:r>
        <w:rPr>
          <w:bCs/>
        </w:rPr>
        <w:t xml:space="preserve">Подрядчик обязуется не привлекать и не допускать привлечения к исполнению обязательств по Договору организации:</w:t>
      </w:r>
      <w:r>
        <w:rPr>
          <w:bCs/>
        </w:rPr>
      </w:r>
      <w:r>
        <w:rPr>
          <w:bCs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имеющие признаки недобросовестности, опред</w:t>
      </w:r>
      <w:r>
        <w:rPr>
          <w:bCs/>
          <w:sz w:val="24"/>
          <w:szCs w:val="24"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2" w:tooltip="consultantplus://offline/ref=94D5CE8889791A29DE57299515463A9D6134D8237B999C803E6F853513x2A2P" w:history="1">
        <w:r>
          <w:rPr>
            <w:bCs/>
            <w:sz w:val="24"/>
            <w:szCs w:val="24"/>
          </w:rPr>
          <w:t xml:space="preserve">№ 18162/09</w:t>
        </w:r>
      </w:hyperlink>
      <w:r>
        <w:rPr>
          <w:bCs/>
          <w:sz w:val="24"/>
          <w:szCs w:val="24"/>
        </w:rPr>
        <w:t xml:space="preserve"> и от 25.05.2010 </w:t>
      </w:r>
      <w:hyperlink r:id="rId13" w:tooltip="consultantplus://offline/ref=94D5CE8889791A29DE57299515463A9D6135D2287D929C803E6F853513x2A2P" w:history="1">
        <w:r>
          <w:rPr>
            <w:bCs/>
            <w:sz w:val="24"/>
            <w:szCs w:val="24"/>
          </w:rPr>
          <w:t xml:space="preserve">№ 15658/09</w:t>
        </w:r>
      </w:hyperlink>
      <w:r>
        <w:rPr>
          <w:bCs/>
          <w:sz w:val="24"/>
          <w:szCs w:val="24"/>
        </w:rPr>
        <w:t xml:space="preserve">, согласно которым при оценке необоснованной налоговой выг</w:t>
      </w:r>
      <w:r>
        <w:rPr>
          <w:bCs/>
          <w:sz w:val="24"/>
          <w:szCs w:val="24"/>
        </w:rPr>
        <w:t xml:space="preserve">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 / или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</w:t>
      </w:r>
      <w:r>
        <w:rPr>
          <w:bCs/>
          <w:sz w:val="24"/>
          <w:szCs w:val="24"/>
        </w:rPr>
        <w:tab/>
        <w:t xml:space="preserve">соответствующие </w:t>
      </w:r>
      <w:hyperlink r:id="rId14" w:tooltip="consultantplus://offline/ref=79440D5123ABA6A25F43346AB59DBAAC7032C8E1556DA64FAED62E167F76889C2B7C475C32EFC59BJ8rDH" w:history="1">
        <w:r>
          <w:rPr>
            <w:bCs/>
            <w:sz w:val="24"/>
            <w:szCs w:val="24"/>
          </w:rPr>
          <w:t xml:space="preserve">Критери</w:t>
        </w:r>
      </w:hyperlink>
      <w:r>
        <w:rPr>
          <w:bCs/>
          <w:sz w:val="24"/>
          <w:szCs w:val="24"/>
        </w:rPr>
        <w:t xml:space="preserve"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  <w:bookmarkEnd w:id="31"/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32" w:name="_Ref361337921"/>
      <w:r>
        <w:rPr>
          <w:bCs/>
        </w:rPr>
        <w:t xml:space="preserve">Подрядчик обязуется неза</w:t>
      </w:r>
      <w:r>
        <w:rPr>
          <w:bCs/>
        </w:rPr>
        <w:t xml:space="preserve">медлительно уведомить Заказчика о появлении в ходе исполнения Договора у привлеченных Подрядчиком Субподрядчиков признаков недобросовестности, указанных в пункте </w:t>
      </w:r>
      <w:r>
        <w:rPr>
          <w:bCs/>
          <w:highlight w:val="white"/>
        </w:rPr>
        <w:t xml:space="preserve">12.1 </w:t>
      </w:r>
      <w:r>
        <w:rPr>
          <w:bCs/>
        </w:rPr>
        <w:t xml:space="preserve">Договора, а также обеспечить прекращение участия таких организаций в исполнении Договора.</w:t>
      </w:r>
      <w:bookmarkEnd w:id="32"/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33" w:name="_Ref361337948"/>
      <w:r>
        <w:rPr>
          <w:bCs/>
        </w:rPr>
        <w:t xml:space="preserve">В случае нарушения Подрядчиком обязательств, установленных пунктами 12.1, 12.2 Договора, Заказчик вправе в одностороннем внесудебном порядке отказаться от Договора путем направления уведомления об отказе от Д</w:t>
      </w:r>
      <w:r>
        <w:rPr>
          <w:bCs/>
        </w:rPr>
        <w:t xml:space="preserve">оговора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Подрядчиком такого уведомления. Договор считается прекращенным (расторгнутым) с даты, указанной в</w:t>
      </w:r>
      <w:r>
        <w:rPr>
          <w:bCs/>
        </w:rPr>
        <w:t xml:space="preserve"> уведомлении об отказе от Договора (исполнения Договора) при условии, что Заказчик не отзовет указанное уведомление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End w:id="33"/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34" w:name="_Ref361337980"/>
      <w:r>
        <w:rPr>
          <w:bCs/>
        </w:rPr>
        <w:t xml:space="preserve">Подрядчик обязан уплатить Заказчику</w:t>
      </w:r>
      <w:r>
        <w:rPr>
          <w:bCs/>
        </w:rPr>
        <w:t xml:space="preserve"> штраф в размере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убытки, причиненные в результате нарушения обязательств, установленных пунктами 12.1, 12.2 Договора.</w:t>
      </w:r>
      <w:bookmarkEnd w:id="34"/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35" w:name="_Ref373243071"/>
      <w:r>
        <w:rPr>
          <w:bCs/>
        </w:rPr>
        <w:t xml:space="preserve">Штраф, предусмотренный пунктом 12.4 Договора, оплачивается Подрядчиком в течение 10 (десяти) рабочих д</w:t>
      </w:r>
      <w:r>
        <w:rPr>
          <w:bCs/>
        </w:rPr>
        <w:t xml:space="preserve">ней с даты получения соответствующего письменного требования Заказчика. Заказчик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12.3 Договора.</w:t>
      </w:r>
      <w:bookmarkEnd w:id="35"/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36" w:name="_Ref361337992"/>
      <w:r>
        <w:rPr>
          <w:bCs/>
        </w:rPr>
        <w:t xml:space="preserve">Заказчик вправе приостановить осуществление любых платежей по Договору, причитающи</w:t>
      </w:r>
      <w:r>
        <w:rPr>
          <w:bCs/>
        </w:rPr>
        <w:t xml:space="preserve">хся Подрядчику, независимо от наличия оснований и наступления сроков таких платежей, до уплаты Подрядчиком штрафа, предусмотренного пунктом 12.4. Договора. При этом Заказчик не будет считаться просрочившим и / или нарушившим свои обязательства по Договору.</w:t>
      </w:r>
      <w:bookmarkEnd w:id="36"/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Независимо от других положений Договора, положения пунктов 12.4, 12.5 Договора продолжают действовать в течение 4 (четырех) лет после его прекращения (расторжения) или исполнения.</w:t>
      </w:r>
      <w:r>
        <w:rPr>
          <w:bCs/>
        </w:rPr>
      </w:r>
      <w:r>
        <w:rPr>
          <w:bCs/>
        </w:rPr>
      </w:r>
    </w:p>
    <w:p>
      <w:pPr>
        <w:pStyle w:val="1039"/>
        <w:ind w:left="0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Заверения</w:t>
      </w:r>
      <w:r>
        <w:rPr>
          <w:b/>
        </w:rPr>
        <w:t xml:space="preserve"> Сторон</w:t>
      </w:r>
      <w:r>
        <w:rPr>
          <w:b/>
        </w:rPr>
      </w:r>
      <w:r>
        <w:rPr>
          <w:b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rPr>
          <w:bCs/>
        </w:rPr>
        <w:t xml:space="preserve">Каждая</w:t>
      </w:r>
      <w:r>
        <w:t xml:space="preserve"> из Сторон заявляет и подтверждает другой Стороне, что: </w:t>
      </w:r>
      <w:r/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она является юридическим лицом,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она получила все корпоративные одо</w:t>
      </w:r>
      <w:r>
        <w:rPr>
          <w:sz w:val="24"/>
          <w:szCs w:val="24"/>
        </w:rPr>
        <w:t xml:space="preserve">брения Договора органами управления по основаниям, установленным законодательством Российской Федерации и / или учредительными документами такой Стороны, а также согласования и разрешения органов и иных лиц необходимые для заключения и исполнения Договора;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лица, подписывающие от имени Сторон Договор, надлежащим образом уполномочены на его подписание;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Подрядчик заявляет и заверяет Заказчика в том, что на момент заключения Договора:</w:t>
      </w:r>
      <w:r/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учредителем / учредителями Подрядчика являются лица, не являющиеся массовыми учредителем / учредителями;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руководителем Подрядчика является лицо, не являющееся массовым руководителем;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Подрядчик фактически находится по адресу, указанному в Едином государственном реестре юридических лиц;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Подрядчик своевременно и в полном объеме уплачивает налоги и сборы в соответствии с законодательством Российской Федерации;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Подрядчик 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</w:t>
      </w:r>
      <w:r>
        <w:rPr>
          <w:sz w:val="24"/>
          <w:szCs w:val="24"/>
        </w:rPr>
        <w:t xml:space="preserve">граничиваясь: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Подрядчика должным образом исполнять обязательства, возникающие из Договору или в связи с ним;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не отозвана (прекращена, приостановлена, признана недействительной) лицензия или иной документ, необходимый для осуществления деятельности Подрядчика в с</w:t>
      </w:r>
      <w:r>
        <w:rPr>
          <w:sz w:val="24"/>
          <w:szCs w:val="24"/>
        </w:rPr>
        <w:t xml:space="preserve">оответствии с требованиями законодательства Российской Федерации, срок действия лицензии (иного документа) не истек, либо вид деятельности, осуществляемый Подрядчиком, не подлежит лицензированию и / или не требует получения иного разрешительного документа;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Подрядчик тщательно изучил всю информацию, связанную с Догов</w:t>
      </w:r>
      <w:r>
        <w:rPr>
          <w:sz w:val="24"/>
          <w:szCs w:val="24"/>
        </w:rPr>
        <w:t xml:space="preserve">ором, в том числе по вопросам, влияющим на сроки, стоимость и качество Работ, полностью ознакомлен со всеми условиями производства Работ, и принимает на себя все расходы, риски и трудности исполнения обязательств, возникающих из Договора или в связи с ним;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Подрядчик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shd w:val="clear" w:color="auto" w:fill="ffffff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ab/>
        <w:t xml:space="preserve"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могли бы негативно повлиять на решение Заказчика заключить Договор на указанных в нем условиях.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3"/>
        </w:numPr>
        <w:ind w:left="0" w:firstLine="567"/>
        <w:spacing w:line="240" w:lineRule="auto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 случае если </w:t>
      </w:r>
      <w:r>
        <w:rPr>
          <w:bCs/>
        </w:rPr>
        <w:t xml:space="preserve">Подрядчик</w:t>
      </w:r>
      <w:r>
        <w:t xml:space="preserve"> при заключении Договора предоставил Заказчику недостоверные заверения о любом из указанных в настоящем разделе обстоятельств, имеющих существенное значение для заключения и исполнения Договора, </w:t>
      </w:r>
      <w:r>
        <w:rPr>
          <w:bCs/>
        </w:rPr>
        <w:t xml:space="preserve">Подрядчик </w:t>
      </w:r>
      <w:r>
        <w:t xml:space="preserve">обязан по письменному требованию Заказчика уплатить последнему штраф в размере 5% (пять процентов) от Цены Договора, указанной в пун</w:t>
      </w:r>
      <w:r>
        <w:rPr>
          <w:highlight w:val="white"/>
        </w:rPr>
        <w:t xml:space="preserve">кте</w:t>
      </w:r>
      <w:r>
        <w:rPr>
          <w:highlight w:val="white"/>
        </w:rPr>
        <w:t xml:space="preserve"> 3.1 </w:t>
      </w:r>
      <w:r>
        <w:rPr>
          <w:highlight w:val="white"/>
        </w:rPr>
        <w:t xml:space="preserve">Догов</w:t>
      </w:r>
      <w:r>
        <w:t xml:space="preserve">ора.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Недостоверность, неточность или неполнота любых указанных в настоящем разделе обстоятельств в значительной степени лишает получ</w:t>
      </w:r>
      <w: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причинённых отказом от Договора (исполнения Договора).</w:t>
      </w:r>
      <w:r/>
    </w:p>
    <w:p>
      <w:pPr>
        <w:pStyle w:val="1039"/>
        <w:ind w:left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П</w:t>
      </w:r>
      <w:r>
        <w:rPr>
          <w:b/>
        </w:rPr>
        <w:t xml:space="preserve">рекращение (расторжение) Договора</w:t>
      </w:r>
      <w:r>
        <w:rPr>
          <w:b/>
        </w:rPr>
      </w:r>
      <w:r>
        <w:rPr>
          <w:b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</w:t>
      </w:r>
      <w:r>
        <w:t xml:space="preserve">е в порядке, предусмотренном пункт</w:t>
      </w:r>
      <w:r>
        <w:rPr>
          <w:highlight w:val="white"/>
        </w:rPr>
        <w:t xml:space="preserve">ом </w:t>
      </w:r>
      <w:r>
        <w:rPr>
          <w:highlight w:val="white"/>
        </w:rPr>
        <w:t xml:space="preserve">16.7</w:t>
      </w:r>
      <w:r>
        <w:rPr>
          <w:highlight w:val="white"/>
        </w:rPr>
        <w:t xml:space="preserve"> Д</w:t>
      </w:r>
      <w:r>
        <w:t xml:space="preserve">оговора, с приложением подписанного соглашения о расторжении Договора. Уведомление о расторжении Договора должно быть рассмотрено Стороной-получателем в течение 30 (тридцати) календарных дней со дня его получения.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Заказчик вправе в любое время до сдачи ему Результатов Работ в односторонне</w:t>
      </w:r>
      <w:r>
        <w:t xml:space="preserve">м внесудебном порядке отказаться от Договора полностью или в части, уплатив Подрядчику часть установленной Цены Договора, пропорциональную части Работ, выполненных до получения Подрядчиком уведомления Заказчика об отказе от Договора (исполнения Договора). </w:t>
      </w:r>
      <w:r/>
    </w:p>
    <w:p>
      <w:pPr>
        <w:pStyle w:val="1039"/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Возмещение убытков</w:t>
      </w:r>
      <w:r>
        <w:t xml:space="preserve"> Подрядчика, вызванных отказом от Договора (исполнения Договора), Заказчиком</w:t>
      </w:r>
      <w:r>
        <w:t xml:space="preserve"> не производится.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убытков, причиненных отказом от Договора (исполнения Договора).</w:t>
      </w:r>
      <w:r/>
    </w:p>
    <w:p>
      <w:pPr>
        <w:pStyle w:val="1039"/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Заказчик одновременно с уведомлением об отказе от Договора (исполнени</w:t>
      </w:r>
      <w:r>
        <w:t xml:space="preserve">я Договора) направляет Подрядчику письменное требование о возмещении убытков с приложением расчета суммы убытков. Подрядчик обязан оплатить Заказчику убытки не позднее 15 (пятнадцати) календарных дней с момента получения расчета суммы убытков от Заказчика.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Стороны установили, что существенным нарушением Договора Подрядчиком является:</w:t>
      </w:r>
      <w:r/>
    </w:p>
    <w:p>
      <w:pPr>
        <w:pStyle w:val="1039"/>
        <w:ind w:left="0" w:right="23" w:firstLine="567"/>
        <w:jc w:val="both"/>
        <w:tabs>
          <w:tab w:val="left" w:pos="851" w:leader="none"/>
        </w:tabs>
      </w:pPr>
      <w:r>
        <w:t xml:space="preserve">-</w:t>
      </w:r>
      <w:r>
        <w:tab/>
        <w:t xml:space="preserve">нарушение Подрядчиком </w:t>
      </w:r>
      <w:r>
        <w:t xml:space="preserve">начального и конечного сроков выполнения Работ по Договору, установленных Договором</w:t>
      </w:r>
      <w:r>
        <w:t xml:space="preserve"> более чем на 60 (шестьдесят) календарных дней по причинам, не зависящим от Заказчика;</w:t>
      </w:r>
      <w:r/>
    </w:p>
    <w:p>
      <w:pPr>
        <w:pStyle w:val="1039"/>
        <w:ind w:left="0" w:right="23" w:firstLine="567"/>
        <w:jc w:val="both"/>
        <w:tabs>
          <w:tab w:val="left" w:pos="851" w:leader="none"/>
        </w:tabs>
      </w:pPr>
      <w:r>
        <w:t xml:space="preserve">-</w:t>
      </w:r>
      <w:r>
        <w:tab/>
        <w:t xml:space="preserve">несоблюдение Подрядчиком требований к качеству Работ и / или используемых при выполнении Работ </w:t>
      </w:r>
      <w:r>
        <w:t xml:space="preserve">Материально-технических ресурсов, если исправление выявленных Заказчиком недостатков, несоответствий и / или дефектов Работ влечет нарушение сроков выполнения Работ более чем на 60 (шестьдесят) календарных дней либо такие недостатки являются неустранимыми;</w:t>
      </w:r>
      <w:r/>
    </w:p>
    <w:p>
      <w:pPr>
        <w:pStyle w:val="1039"/>
        <w:ind w:left="0" w:right="23" w:firstLine="567"/>
        <w:jc w:val="both"/>
        <w:tabs>
          <w:tab w:val="left" w:pos="851" w:leader="none"/>
        </w:tabs>
      </w:pPr>
      <w:r>
        <w:t xml:space="preserve">-</w:t>
      </w:r>
      <w:r>
        <w:tab/>
        <w:t xml:space="preserve">отсутствие (по причине отзыва, прекращения, приостановления действия, признания недействительным или по другим основаниям) допусков, разрешений и / или лицензий;</w:t>
      </w:r>
      <w:r/>
    </w:p>
    <w:p>
      <w:pPr>
        <w:pStyle w:val="1039"/>
        <w:ind w:left="0" w:right="23" w:firstLine="567"/>
        <w:jc w:val="both"/>
        <w:tabs>
          <w:tab w:val="left" w:pos="851" w:leader="none"/>
        </w:tabs>
      </w:pPr>
      <w:r>
        <w:t xml:space="preserve">-</w:t>
      </w:r>
      <w:r>
        <w:tab/>
        <w:t xml:space="preserve">наложение ареста на имущество Подрядчика, введение арбитражным судом процедуры несостоятельности (банкротства) в отношении Подрядчика;</w:t>
      </w:r>
      <w:r/>
    </w:p>
    <w:p>
      <w:pPr>
        <w:pStyle w:val="1039"/>
        <w:ind w:left="0" w:right="23" w:firstLine="567"/>
        <w:jc w:val="both"/>
        <w:tabs>
          <w:tab w:val="left" w:pos="851" w:leader="none"/>
        </w:tabs>
        <w:rPr>
          <w:highlight w:val="white"/>
        </w:rPr>
      </w:pPr>
      <w:r>
        <w:t xml:space="preserve">-</w:t>
      </w:r>
      <w:r>
        <w:tab/>
        <w:t xml:space="preserve">привлечение к выполнению Работ по Договору третьих лиц (Субподрядчиков) с нарушением требований, установленных пунк</w:t>
      </w:r>
      <w:r>
        <w:rPr>
          <w:highlight w:val="white"/>
        </w:rPr>
        <w:t xml:space="preserve">том </w:t>
      </w:r>
      <w:r>
        <w:rPr>
          <w:highlight w:val="white"/>
        </w:rPr>
        <w:t xml:space="preserve">2.4.2 </w:t>
      </w:r>
      <w:r>
        <w:rPr>
          <w:highlight w:val="white"/>
        </w:rPr>
        <w:t xml:space="preserve">Договора;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 w:right="23" w:firstLine="567"/>
        <w:jc w:val="both"/>
        <w:tabs>
          <w:tab w:val="left" w:pos="851" w:leader="none"/>
        </w:tabs>
      </w:pPr>
      <w:r>
        <w:rPr>
          <w:highlight w:val="white"/>
        </w:rPr>
        <w:t xml:space="preserve">-</w:t>
      </w:r>
      <w:r>
        <w:rPr>
          <w:highlight w:val="white"/>
        </w:rPr>
        <w:tab/>
        <w:t xml:space="preserve">установление в ходе исполнения Договора фактов</w:t>
      </w:r>
      <w:r>
        <w:t xml:space="preserve"> несоответствия Подрядчика установленным документацией о закупке требованиям к участникам закупки и / или предоставлен</w:t>
      </w:r>
      <w:r>
        <w:t xml:space="preserve">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</w:t>
      </w:r>
      <w:r>
        <w:rPr>
          <w:highlight w:val="white"/>
        </w:rPr>
        <w:t xml:space="preserve">разделе </w:t>
      </w:r>
      <w:r>
        <w:rPr>
          <w:highlight w:val="white"/>
        </w:rPr>
        <w:t xml:space="preserve">13</w:t>
      </w:r>
      <w:r>
        <w:rPr>
          <w:highlight w:val="white"/>
        </w:rPr>
        <w:t xml:space="preserve"> Договор</w:t>
      </w:r>
      <w:r>
        <w:t xml:space="preserve">а, и имеющих существенное значение для его заключения и исполнения.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 случае </w:t>
      </w:r>
      <w:r>
        <w:t xml:space="preserve">отказа Заказчика от Договора в случаях, предусмотренных пунктами </w:t>
      </w:r>
      <w:r>
        <w:rPr>
          <w:highlight w:val="white"/>
        </w:rPr>
        <w:t xml:space="preserve">14.2, 14.3, 14.4 </w:t>
      </w:r>
      <w:r>
        <w:rPr>
          <w:highlight w:val="white"/>
        </w:rPr>
        <w:t xml:space="preserve">Д</w:t>
      </w:r>
      <w:r>
        <w:t xml:space="preserve">оговора, последний считается прекращенным (расторгнутым) со дня, следующего за днем получения Подрядчиком уведомления Заказчика об отказе от Договора (исполнения Договора). 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С даты прекращения (расторжения) Договора Подрядчик обязан прекратить производство Работ (за исключением тех, которые необходимо завершить для обеспечения безопасности Объекта (-ов)), и в согласованные Сторонами сроки:</w:t>
      </w:r>
      <w:r/>
    </w:p>
    <w:p>
      <w:pPr>
        <w:pStyle w:val="1039"/>
        <w:ind w:left="0" w:firstLine="567"/>
        <w:jc w:val="both"/>
        <w:shd w:val="clear" w:color="auto" w:fill="ffffff"/>
        <w:tabs>
          <w:tab w:val="left" w:pos="851" w:leader="none"/>
        </w:tabs>
      </w:pPr>
      <w:r>
        <w:t xml:space="preserve">-</w:t>
      </w:r>
      <w:r>
        <w:tab/>
        <w:t xml:space="preserve">передать Заказчику Результат Работ, техническую и иную полученную документацию;</w:t>
      </w:r>
      <w:r/>
    </w:p>
    <w:p>
      <w:pPr>
        <w:pStyle w:val="1039"/>
        <w:ind w:left="0" w:firstLine="567"/>
        <w:jc w:val="both"/>
        <w:shd w:val="clear" w:color="auto" w:fill="ffffff"/>
        <w:tabs>
          <w:tab w:val="left" w:pos="851" w:leader="none"/>
        </w:tabs>
      </w:pPr>
      <w:r>
        <w:t xml:space="preserve">-</w:t>
      </w:r>
      <w:r>
        <w:tab/>
        <w:t xml:space="preserve">вывезти с места производства Работ собственную строительную технику и персонал Подрядчика; </w:t>
      </w:r>
      <w:r/>
    </w:p>
    <w:p>
      <w:pPr>
        <w:pStyle w:val="1039"/>
        <w:ind w:left="0" w:firstLine="567"/>
        <w:jc w:val="both"/>
        <w:shd w:val="clear" w:color="auto" w:fill="ffffff"/>
        <w:tabs>
          <w:tab w:val="left" w:pos="851" w:leader="none"/>
        </w:tabs>
      </w:pPr>
      <w:r>
        <w:t xml:space="preserve">-</w:t>
      </w:r>
      <w:r>
        <w:tab/>
        <w:t xml:space="preserve">удалить с места производства Работ весь мусор и все остаточные продукты любого рода и оставить Строительную площадку чистой и безопасной.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При прекращении (расторжении) Договора по основаниям, указанным в настоящем разделе, все обязательства Сторон по Договору считаются прекратившимися, за </w:t>
      </w:r>
      <w:r>
        <w:t xml:space="preserve">исключением обязательств по незавершенным расчетам, гарантийных обязательств Подрядчика в соответствии с разделом 7 Договора, а также обязательств Подрядчика по возмещению неустойки (пени), штрафов и убытков в случаях и размерах, предусмотренных Договором.</w:t>
      </w:r>
      <w:r/>
    </w:p>
    <w:p>
      <w:pPr>
        <w:pStyle w:val="1039"/>
        <w:ind w:left="709"/>
        <w:jc w:val="both"/>
        <w:shd w:val="clear" w:color="auto" w:fill="ffffff"/>
        <w:tabs>
          <w:tab w:val="left" w:pos="1134" w:leader="none"/>
        </w:tabs>
      </w:pPr>
      <w:r/>
      <w:r/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Cs/>
        </w:rPr>
      </w:pPr>
      <w:r>
        <w:rPr>
          <w:b/>
          <w:bCs/>
        </w:rPr>
        <w:t xml:space="preserve">Разрешение споров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Все споры, разногласия и требования, возникающие между Сторонами из Договора или в связи с ним, в том числе, связанные с его заключением, исполнением, изменением, прекращением (расторжением) и / или действительностью, разрешаются путем переговоров.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Споры, указанные в пункте 15.1 Договора, которые не были урегулированы Сторонами путем переговоров, подлежат разрешению в Арбитражном суде Приморского края в соответствии с законодательством Российской Федерации.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Сторонами применяется обязательный </w:t>
      </w:r>
      <w:r>
        <w:rPr>
          <w:bCs/>
        </w:rPr>
        <w:t xml:space="preserve">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пункто</w:t>
      </w:r>
      <w:r>
        <w:rPr>
          <w:bCs/>
          <w:highlight w:val="white"/>
        </w:rPr>
        <w:t xml:space="preserve">м </w:t>
      </w:r>
      <w:r>
        <w:rPr>
          <w:bCs/>
          <w:highlight w:val="white"/>
        </w:rPr>
        <w:t xml:space="preserve">16.7 </w:t>
      </w:r>
      <w:r>
        <w:rPr>
          <w:bCs/>
          <w:highlight w:val="white"/>
        </w:rPr>
        <w:t xml:space="preserve">До</w:t>
      </w:r>
      <w:r>
        <w:rPr>
          <w:bCs/>
        </w:rPr>
        <w:t xml:space="preserve">говора.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Срок для рассмотрения претензии –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Условия настоящего раздела сохраняют свою силу в случае признания Договора незаключенным и / или недействительным.</w:t>
      </w:r>
      <w:r>
        <w:rPr>
          <w:bCs/>
        </w:rPr>
      </w:r>
      <w:r>
        <w:rPr>
          <w:bCs/>
        </w:rPr>
      </w:r>
    </w:p>
    <w:p>
      <w:pPr>
        <w:pStyle w:val="1039"/>
        <w:ind w:left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Заключительные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Договор вступает в силу с даты его подписания Сторонами и действует до 31.01.2027 года, а в части неисполненных обязательств - до полного исполнения.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Все изменения и</w:t>
      </w:r>
      <w:r>
        <w:t xml:space="preserve">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Сторона, за исключением случаев изменения реквизитов Сторон, предусмотренных пунктом 16.6 Договора. 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Все приложения к Договору, а также любые изменения и дополнения, оформленные надлежащим образом, являются неотъемлемой частью Договора.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В случае наличия любых расхождений между содержанием Договора и приложений к нему, приоритет имеет текст Договора.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>
        <w:t xml:space="preserve">Обмен информацией между Сторонами по любым вопросам, связанным с исполнением Договора, включая уведомления и иные сообщения, осуществляется только в письменной форме в порядке, предусмотрен</w:t>
      </w:r>
      <w:r>
        <w:t xml:space="preserve">ном пунктом 16.7 Договора. Использование средств факсимильной 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</w:pPr>
      <w:r/>
      <w:bookmarkStart w:id="37" w:name="_Ref361338004"/>
      <w:r>
        <w:t xml:space="preserve">Стороны обязуются уведомлять друг друга об изменении адреса и / или реквизитов, указанных в разделе 18 Договора, не позднее 3 (трех) рабочих дней после такого изменения в порядке, установленном пунктом 16.7 Договора.</w:t>
      </w:r>
      <w:bookmarkEnd w:id="37"/>
      <w:r>
        <w:t xml:space="preserve"> </w:t>
      </w:r>
      <w:r/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38" w:name="_Ref361338019"/>
      <w:r>
        <w:t xml:space="preserve">Письма, уведомления и / или сообщения направляются Стороне-получателю по адресу ее места нахождения, указанному в разделе 18 Договора, или в ранее полученном уведомлении Стороны об изменении адреса, одним из следующих способов, при этом документ</w:t>
      </w:r>
      <w:r>
        <w:rPr>
          <w:bCs/>
        </w:rPr>
        <w:t xml:space="preserve"> будет считаться полученным:</w:t>
      </w:r>
      <w:bookmarkEnd w:id="38"/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/>
      <w:bookmarkStart w:id="39" w:name="_Ref361338032"/>
      <w:r>
        <w:rPr>
          <w:bCs/>
        </w:rPr>
        <w:t xml:space="preserve">доставкой лично или курьером Стороны-отправителя – в дату и время фактического приема уведомления Стороной-получателем с отметкой о получении;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bCs/>
        </w:rPr>
      </w:pPr>
      <w:r>
        <w:rPr>
          <w:bCs/>
        </w:rPr>
        <w:t xml:space="preserve">заказным почтовым отп</w:t>
      </w:r>
      <w:r>
        <w:rPr>
          <w:bCs/>
        </w:rPr>
        <w:t xml:space="preserve">равлением с уведомлением о вручении – 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адресу;</w:t>
      </w:r>
      <w:bookmarkEnd w:id="39"/>
      <w:r>
        <w:rPr>
          <w:bCs/>
        </w:rPr>
      </w:r>
      <w:r>
        <w:rPr>
          <w:bCs/>
        </w:rPr>
      </w:r>
    </w:p>
    <w:p>
      <w:pPr>
        <w:pStyle w:val="1039"/>
        <w:numPr>
          <w:ilvl w:val="2"/>
          <w:numId w:val="3"/>
        </w:numPr>
        <w:ind w:left="0" w:firstLine="567"/>
        <w:jc w:val="both"/>
        <w:tabs>
          <w:tab w:val="left" w:pos="1276" w:leader="none"/>
        </w:tabs>
        <w:rPr>
          <w:bCs/>
        </w:rPr>
      </w:pPr>
      <w:r>
        <w:rPr>
          <w:bCs/>
        </w:rPr>
        <w:t xml:space="preserve">посредством электронной почты (e-mail) – в дату направления электронного сообщения, зафиксированную на почтовом сервере отправителя.</w:t>
      </w:r>
      <w:r>
        <w:rPr>
          <w:bCs/>
        </w:rPr>
      </w:r>
      <w:r>
        <w:rPr>
          <w:bCs/>
        </w:rPr>
      </w:r>
    </w:p>
    <w:p>
      <w:pPr>
        <w:spacing w:line="240" w:lineRule="auto"/>
        <w:tabs>
          <w:tab w:val="left" w:pos="127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Оригиналы документов, направленные посредством электронной почты, должны не позднее следующего рабочего дня быть направлены Стороной-отправителем способами, указанными в пу</w:t>
      </w:r>
      <w:r>
        <w:rPr>
          <w:bCs/>
          <w:sz w:val="24"/>
          <w:szCs w:val="24"/>
          <w:highlight w:val="white"/>
        </w:rPr>
        <w:t xml:space="preserve">нктах</w:t>
      </w:r>
      <w:r>
        <w:rPr>
          <w:bCs/>
          <w:sz w:val="24"/>
          <w:szCs w:val="24"/>
          <w:highlight w:val="white"/>
        </w:rPr>
        <w:t xml:space="preserve"> 16.7.1 – 16.7.2</w:t>
      </w:r>
      <w:r>
        <w:rPr>
          <w:bCs/>
          <w:sz w:val="24"/>
          <w:szCs w:val="24"/>
          <w:highlight w:val="white"/>
        </w:rPr>
        <w:t xml:space="preserve">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tabs>
          <w:tab w:val="left" w:pos="1276" w:leader="none"/>
        </w:tabs>
        <w:rPr>
          <w:bCs/>
        </w:rPr>
      </w:pPr>
      <w:r>
        <w:rPr>
          <w:bCs/>
        </w:rPr>
        <w:t xml:space="preserve">Во избежание сомнений, кроме случаев, ког</w:t>
      </w:r>
      <w:r>
        <w:rPr>
          <w:bCs/>
        </w:rP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bCs/>
        </w:rPr>
      </w:r>
      <w:r>
        <w:rPr>
          <w:bCs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rFonts w:ascii="Times New Roman" w:hAnsi="Times New Roman" w:cs="Times New Roman"/>
          <w:bCs/>
          <w:i w:val="0"/>
          <w:iCs w:val="0"/>
        </w:rPr>
      </w:pPr>
      <w:r>
        <w:rPr>
          <w:rFonts w:ascii="Times New Roman" w:hAnsi="Times New Roman" w:eastAsia="Times New Roman" w:cs="Times New Roman"/>
          <w:i w:val="0"/>
          <w:iCs w:val="0"/>
        </w:rPr>
        <w:t xml:space="preserve">Уступка,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  <w:r>
        <w:rPr>
          <w:rFonts w:ascii="Times New Roman" w:hAnsi="Times New Roman" w:cs="Times New Roman"/>
          <w:bCs/>
          <w:i w:val="0"/>
          <w:iCs w:val="0"/>
        </w:rPr>
      </w:r>
      <w:r>
        <w:rPr>
          <w:rFonts w:ascii="Times New Roman" w:hAnsi="Times New Roman" w:cs="Times New Roman"/>
          <w:bCs/>
          <w:i w:val="0"/>
          <w:iCs w:val="0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rFonts w:ascii="Times New Roman" w:hAnsi="Times New Roman" w:cs="Times New Roman"/>
          <w:bCs w:val="0"/>
          <w:i w:val="0"/>
        </w:rPr>
      </w:pPr>
      <w:r>
        <w:rPr>
          <w:rFonts w:ascii="Times New Roman" w:hAnsi="Times New Roman" w:eastAsia="Times New Roman" w:cs="Times New Roman"/>
          <w:i w:val="0"/>
          <w:iCs w:val="0"/>
        </w:rPr>
        <w:t xml:space="preserve">Во всем остальном, что не урегулировано Договором, Стороны руководствуются законодательством Российской Федерации. </w:t>
      </w:r>
      <w:r>
        <w:rPr>
          <w:rFonts w:ascii="Times New Roman" w:hAnsi="Times New Roman" w:cs="Times New Roman"/>
          <w:bCs w:val="0"/>
          <w:i w:val="0"/>
        </w:rPr>
      </w:r>
      <w:r>
        <w:rPr>
          <w:rFonts w:ascii="Times New Roman" w:hAnsi="Times New Roman" w:cs="Times New Roman"/>
          <w:bCs w:val="0"/>
          <w:i w:val="0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rFonts w:ascii="Times New Roman" w:hAnsi="Times New Roman" w:cs="Times New Roman"/>
          <w:bCs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lang w:eastAsia="en-US"/>
        </w:rPr>
        <w:t xml:space="preserve">Договор заключается в электрон</w:t>
      </w:r>
      <w:r>
        <w:rPr>
          <w:rFonts w:ascii="Times New Roman" w:hAnsi="Times New Roman" w:eastAsia="Times New Roman" w:cs="Times New Roman"/>
          <w:i w:val="0"/>
          <w:iCs w:val="0"/>
          <w:lang w:eastAsia="en-US"/>
        </w:rPr>
        <w:t xml:space="preserve">ной форме с использованием программно-аппаратных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(далее – УКЭП) уполномоченных представителей Сторон. </w:t>
      </w:r>
      <w:r>
        <w:rPr>
          <w:rFonts w:ascii="Times New Roman" w:hAnsi="Times New Roman" w:cs="Times New Roman"/>
          <w:bCs/>
          <w:i w:val="0"/>
          <w:iCs w:val="0"/>
          <w:sz w:val="24"/>
          <w:szCs w:val="24"/>
          <w14:ligatures w14:val="none"/>
        </w:rPr>
      </w:r>
      <w:r>
        <w:rPr>
          <w:rFonts w:ascii="Times New Roman" w:hAnsi="Times New Roman" w:cs="Times New Roman"/>
          <w:bCs/>
          <w:i w:val="0"/>
          <w:iCs w:val="0"/>
          <w:sz w:val="24"/>
          <w:szCs w:val="24"/>
          <w14:ligatures w14:val="none"/>
        </w:rPr>
      </w:r>
    </w:p>
    <w:p>
      <w:pPr>
        <w:ind w:left="0" w:firstLine="720"/>
        <w:jc w:val="both"/>
        <w:spacing w:line="240" w:lineRule="auto"/>
        <w:shd w:val="clear" w:color="auto" w:fill="ffffff"/>
        <w:tabs>
          <w:tab w:val="left" w:pos="1276" w:leader="none"/>
        </w:tabs>
        <w:rPr>
          <w:sz w:val="24"/>
          <w:szCs w:val="24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sz w:val="24"/>
          <w:szCs w:val="24"/>
          <w:lang w:eastAsia="en-US"/>
        </w:rPr>
        <w:t xml:space="preserve">Договор, подписанный с использованием УКЭП, признается электронным документом, равнозначным </w:t>
      </w:r>
      <w:r>
        <w:rPr>
          <w:sz w:val="24"/>
          <w:szCs w:val="24"/>
          <w:lang w:eastAsia="en-US"/>
        </w:rPr>
        <w:t xml:space="preserve">документу на бумажном носителе, подписанным собственноручными подписями уполномоченных представителей Сторон</w:t>
      </w:r>
      <w:r>
        <w:rPr>
          <w:sz w:val="24"/>
          <w:szCs w:val="24"/>
          <w:lang w:eastAsia="en-US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039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  <w:highlight w:val="white"/>
        </w:rPr>
      </w:r>
      <w:r>
        <w:t xml:space="preserve">С</w:t>
      </w:r>
      <w:r>
        <w:t xml:space="preserve">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ФНС РФ), </w:t>
      </w:r>
      <w:r>
        <w:t xml:space="preserve">с</w:t>
      </w:r>
      <w:r>
        <w:t xml:space="preserve">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(https://www.</w:t>
      </w:r>
      <w:r>
        <w:t xml:space="preserve">diadoc.ru/). В случае использования Подрядчиком другого оператора электронного документооборота (аккредитованного ФНС РФ), Заказчик, при наличии технической возможности у используемых Заказчиком операторов</w:t>
      </w:r>
      <w:r>
        <w:t xml:space="preserve">, инициирует настройку роуминга между операторами систем электронного документооборота Сторон.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39"/>
        <w:numPr>
          <w:ilvl w:val="1"/>
          <w:numId w:val="3"/>
        </w:numPr>
        <w:ind w:left="0" w:firstLine="567"/>
        <w:widowControl w:val="off"/>
        <w:tabs>
          <w:tab w:val="left" w:pos="1276" w:leader="none"/>
        </w:tabs>
        <w:rPr>
          <w:bCs/>
        </w:rPr>
      </w:pPr>
      <w:r>
        <w:rPr>
          <w:bCs/>
        </w:rPr>
        <w:t xml:space="preserve"> Реквизиты для заполнения счетов – фактур: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widowControl w:val="off"/>
        <w:tabs>
          <w:tab w:val="left" w:pos="1276" w:leader="none"/>
        </w:tabs>
        <w:rPr>
          <w:bCs/>
        </w:rPr>
      </w:pPr>
      <w:r>
        <w:rPr>
          <w:bCs/>
        </w:rPr>
        <w:t xml:space="preserve">Покупатель (строка 6): АО «ДГК»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widowControl w:val="off"/>
        <w:tabs>
          <w:tab w:val="left" w:pos="1276" w:leader="none"/>
        </w:tabs>
        <w:rPr>
          <w:bCs/>
        </w:rPr>
      </w:pPr>
      <w:r>
        <w:rPr>
          <w:bCs/>
        </w:rPr>
        <w:t xml:space="preserve">Адрес (строка 6а): 680000, г. Хабаровск, ул. Фрунзе, 49 </w:t>
      </w:r>
      <w:r>
        <w:rPr>
          <w:bCs/>
        </w:rPr>
      </w:r>
      <w:r>
        <w:rPr>
          <w:bCs/>
        </w:rPr>
      </w:r>
    </w:p>
    <w:p>
      <w:pPr>
        <w:pStyle w:val="1039"/>
        <w:ind w:left="0" w:firstLine="567"/>
        <w:widowControl w:val="off"/>
        <w:tabs>
          <w:tab w:val="left" w:pos="1276" w:leader="none"/>
        </w:tabs>
        <w:rPr>
          <w:highlight w:val="none"/>
        </w:rPr>
      </w:pPr>
      <w:r>
        <w:rPr>
          <w:bCs/>
        </w:rPr>
        <w:t xml:space="preserve">ИНН/КПП (строка 6б): 1434031363 / 997650001. </w:t>
      </w:r>
      <w:r>
        <w:rPr>
          <w:highlight w:val="none"/>
        </w:rPr>
      </w:r>
      <w:r>
        <w:rPr>
          <w:highlight w:val="none"/>
        </w:rPr>
      </w:r>
    </w:p>
    <w:p>
      <w:pPr>
        <w:pStyle w:val="1039"/>
        <w:ind w:left="0" w:firstLine="567"/>
        <w:widowControl w:val="off"/>
        <w:tabs>
          <w:tab w:val="left" w:pos="1276" w:leader="none"/>
        </w:tabs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Список приложений</w:t>
      </w:r>
      <w:r>
        <w:rPr>
          <w:b/>
          <w:bCs/>
        </w:rPr>
      </w:r>
      <w:r>
        <w:rPr>
          <w:b/>
          <w:bCs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№1 – Техническое задание с Приложениями: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№1.1 к Техническому заданию –   Ведомость объемов работ;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№1.2 к Техническому заданию –  Ведомость материалов подрядчика;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№1.3. К Техническому заданию </w:t>
      </w:r>
      <w:r>
        <w:rPr>
          <w:highlight w:val="white"/>
        </w:rPr>
        <w:t xml:space="preserve">- </w:t>
      </w:r>
      <w:r>
        <w:rPr>
          <w:highlight w:val="white"/>
        </w:rPr>
        <w:t xml:space="preserve">Требования к оформлению и составлению документации по ценообразованию;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Приложение №</w:t>
      </w:r>
      <w:r>
        <w:rPr>
          <w:color w:val="000000" w:themeColor="text1"/>
          <w:highlight w:val="white"/>
        </w:rPr>
        <w:t xml:space="preserve">2 – Локальный</w:t>
      </w:r>
      <w:r>
        <w:rPr>
          <w:color w:val="000000" w:themeColor="text1"/>
          <w:highlight w:val="white"/>
        </w:rPr>
        <w:t xml:space="preserve"> сметный расчет</w:t>
      </w:r>
      <w:r>
        <w:rPr>
          <w:color w:val="000000" w:themeColor="text1"/>
          <w:highlight w:val="white"/>
        </w:rPr>
        <w:t xml:space="preserve"> </w:t>
      </w:r>
      <w:r>
        <w:rPr>
          <w:color w:val="000000" w:themeColor="text1"/>
          <w:highlight w:val="white"/>
        </w:rPr>
        <w:t xml:space="preserve">№</w:t>
      </w:r>
      <w:r>
        <w:rPr>
          <w:color w:val="000000" w:themeColor="text1"/>
          <w:highlight w:val="white"/>
        </w:rPr>
        <w:t xml:space="preserve">280-01-09-ТР-26;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№3 –</w:t>
      </w:r>
      <w:r>
        <w:rPr>
          <w:highlight w:val="white"/>
        </w:rPr>
        <w:tab/>
        <w:t xml:space="preserve">Перечень допусков, разрешений и лицензий Подрядчика;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b w:val="0"/>
          <w:bCs w:val="0"/>
          <w:highlight w:val="white"/>
        </w:rPr>
      </w:pPr>
      <w:r>
        <w:rPr>
          <w:highlight w:val="white"/>
        </w:rPr>
        <w:t xml:space="preserve">Приложение №4 –</w:t>
      </w:r>
      <w:r>
        <w:rPr>
          <w:highlight w:val="white"/>
        </w:rPr>
        <w:tab/>
      </w:r>
      <w:r>
        <w:rPr>
          <w:rFonts w:ascii="Times New Roman" w:hAnsi="Times New Roman" w:eastAsia="Times New Roman"/>
          <w:b w:val="0"/>
          <w:bCs w:val="0"/>
          <w:sz w:val="24"/>
          <w:szCs w:val="24"/>
          <w:lang w:eastAsia="ru-RU"/>
        </w:rPr>
        <w:t xml:space="preserve">Размер ответственности </w:t>
      </w:r>
      <w:r>
        <w:rPr>
          <w:rFonts w:ascii="Times New Roman" w:hAnsi="Times New Roman" w:eastAsia="Times New Roman"/>
          <w:b w:val="0"/>
          <w:bCs w:val="0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b w:val="0"/>
          <w:bCs w:val="0"/>
          <w:sz w:val="24"/>
          <w:szCs w:val="24"/>
          <w:lang w:eastAsia="ru-RU"/>
        </w:rPr>
        <w:t xml:space="preserve">одрядчика за нарушения пропускного и внутриобъектового режима, требований охраны труда, пожарной и промышленной безопасности</w:t>
      </w:r>
      <w:r>
        <w:rPr>
          <w:b w:val="0"/>
          <w:bCs w:val="0"/>
          <w:highlight w:val="white"/>
        </w:rPr>
        <w:t xml:space="preserve">; </w:t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none"/>
        </w:rPr>
      </w:pPr>
      <w:r>
        <w:rPr>
          <w:highlight w:val="white"/>
        </w:rPr>
        <w:t xml:space="preserve">Приложение №5 –</w:t>
      </w:r>
      <w:r>
        <w:rPr>
          <w:highlight w:val="white"/>
        </w:rPr>
        <w:tab/>
        <w:t xml:space="preserve">Форма справки о заключенных договорах Подрядчика по договору с Субподрядчиками, являющимися субъектами малого и среднего предпринимательства;</w:t>
      </w:r>
      <w:r>
        <w:rPr>
          <w:highlight w:val="none"/>
        </w:rPr>
      </w:r>
      <w:r>
        <w:rPr>
          <w:highlight w:val="non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 № 6 –</w:t>
      </w:r>
      <w:r>
        <w:rPr>
          <w:highlight w:val="white"/>
        </w:rPr>
        <w:tab/>
        <w:t xml:space="preserve">Форма Акта готовности объекта к производству ремонтных работ;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color w:val="auto"/>
          <w:highlight w:val="white"/>
        </w:rPr>
      </w:pPr>
      <w:r>
        <w:rPr>
          <w:color w:val="auto"/>
          <w:highlight w:val="white"/>
        </w:rPr>
        <w:t xml:space="preserve">Приложение №7 – Форма Акта сдачи-приемки места (помещения) для складирования Материально-технических ресурсов;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№8 –</w:t>
      </w:r>
      <w:r>
        <w:rPr>
          <w:highlight w:val="white"/>
        </w:rPr>
        <w:tab/>
        <w:t xml:space="preserve">Форма общего журнала работ;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№9 –</w:t>
      </w:r>
      <w:r>
        <w:rPr>
          <w:highlight w:val="white"/>
        </w:rPr>
        <w:tab/>
        <w:t xml:space="preserve">Форма акта освидетельствования скрытых работ;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№10 –</w:t>
      </w:r>
      <w:r>
        <w:rPr>
          <w:highlight w:val="white"/>
        </w:rPr>
        <w:tab/>
        <w:t xml:space="preserve">Форма акта предремонтного обследования;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  <w:t xml:space="preserve">Приложение №11 –</w:t>
      </w:r>
      <w:r>
        <w:rPr>
          <w:highlight w:val="white"/>
        </w:rPr>
        <w:tab/>
        <w:t xml:space="preserve">Форма акта приемки из ремонта;</w:t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none"/>
        </w:rPr>
      </w:pPr>
      <w:r>
        <w:rPr>
          <w:highlight w:val="white"/>
        </w:rPr>
        <w:t xml:space="preserve">Приложение №12 – </w:t>
      </w:r>
      <w:r>
        <w:rPr>
          <w:bCs/>
          <w:highlight w:val="white"/>
        </w:rPr>
        <w:t xml:space="preserve">Форма Акта сдачи-приемки технической и иной документации;</w:t>
      </w:r>
      <w:r>
        <w:rPr>
          <w:highlight w:val="none"/>
        </w:rPr>
      </w:r>
      <w:r>
        <w:rPr>
          <w:highlight w:val="non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none"/>
        </w:rPr>
      </w:pPr>
      <w:r>
        <w:rPr>
          <w:highlight w:val="white"/>
        </w:rPr>
        <w:t xml:space="preserve">Приложение №13 –</w:t>
      </w:r>
      <w:r>
        <w:rPr>
          <w:highlight w:val="white"/>
        </w:rPr>
        <w:tab/>
        <w:t xml:space="preserve">Форма акта сверки взаимных расчетов.</w:t>
      </w:r>
      <w:r>
        <w:rPr>
          <w:highlight w:val="none"/>
        </w:rPr>
      </w:r>
      <w:r>
        <w:rPr>
          <w:highlight w:val="non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non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ind w:left="0"/>
        <w:jc w:val="both"/>
        <w:shd w:val="clear" w:color="auto" w:fill="ffffff"/>
        <w:tabs>
          <w:tab w:val="left" w:pos="2127" w:leader="none"/>
          <w:tab w:val="left" w:pos="2410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1039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Адреса и платежные реквизиты Сторон</w:t>
      </w:r>
      <w:r>
        <w:rPr>
          <w:b/>
          <w:bCs/>
        </w:rPr>
      </w:r>
      <w:r>
        <w:rPr>
          <w:b/>
          <w:bCs/>
        </w:rPr>
      </w:r>
    </w:p>
    <w:tbl>
      <w:tblPr>
        <w:tblW w:w="9890" w:type="dxa"/>
        <w:tblLook w:val="01E0" w:firstRow="1" w:lastRow="1" w:firstColumn="1" w:lastColumn="1" w:noHBand="0" w:noVBand="0"/>
      </w:tblPr>
      <w:tblGrid>
        <w:gridCol w:w="4785"/>
        <w:gridCol w:w="143"/>
        <w:gridCol w:w="4643"/>
        <w:gridCol w:w="319"/>
      </w:tblGrid>
      <w:tr>
        <w:tblPrEx/>
        <w:trPr/>
        <w:tc>
          <w:tcPr>
            <w:gridSpan w:val="2"/>
            <w:tcW w:w="4928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ПОДРЯДЧИК: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23"/>
        </w:trPr>
        <w:tc>
          <w:tcPr>
            <w:gridSpan w:val="2"/>
            <w:shd w:val="clear" w:color="auto" w:fill="auto"/>
            <w:tcW w:w="492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4962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gridAfter w:val="1"/>
          <w:trHeight w:val="970"/>
        </w:trPr>
        <w:tc>
          <w:tcPr>
            <w:tcW w:w="478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4786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99"/>
        </w:trPr>
        <w:tc>
          <w:tcPr>
            <w:gridSpan w:val="2"/>
            <w:shd w:val="clear" w:color="auto" w:fill="auto"/>
            <w:tcW w:w="4928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«___» _____________ 2025г.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left w:val="none" w:color="000000" w:sz="4" w:space="0"/>
            </w:tcBorders>
            <w:tcW w:w="4962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«___» _____________ 2025г.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0" w:bottom="1134" w:left="1701" w:header="283" w:footer="284" w:gutter="0"/>
      <w:cols w:num="1" w:sep="0" w:space="708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stepanova_sv" w:date="2024-12-06T16:51:06Z" w:initials="s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чем противоречие с п.4.1</w:t>
      </w:r>
    </w:p>
  </w:comment>
  <w:comment w:id="0" w:author="stepanova_sv" w:date="2024-12-06T16:49:57Z" w:initials="s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чем противоречие с п.4.1.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1"/>
  <w15:commentEx w15:paraId="0000000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261CF83" w16cex:dateUtc="2024-12-06T06:51:06Z"/>
  <w16cex:commentExtensible w16cex:durableId="664247DD" w16cex:dateUtc="2024-12-06T06:49:5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261CF83"/>
  <w16cid:commentId w16cid:paraId="00000002" w16cid:durableId="664247D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panose1 w:val="020B0606030504020204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55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14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  <w:p>
    <w:pPr>
      <w:pStyle w:val="105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4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040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041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042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pStyle w:val="1070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071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072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073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lvl w:ilvl="0">
      <w:start w:val="1"/>
      <w:numFmt w:val="bullet"/>
      <w:pStyle w:val="1048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color w:val="auto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999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4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65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11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12"/>
  </w:num>
  <w:num w:numId="10">
    <w:abstractNumId w:val="6"/>
  </w:num>
  <w:num w:numId="11">
    <w:abstractNumId w:val="4"/>
  </w:num>
  <w:num w:numId="12">
    <w:abstractNumId w:val="5"/>
  </w:num>
  <w:num w:numId="13">
    <w:abstractNumId w:val="3"/>
  </w:num>
  <w:num w:numId="14">
    <w:abstractNumId w:val="13"/>
  </w:num>
  <w:num w:numId="15">
    <w:abstractNumId w:val="10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epanova_sv">
    <w15:presenceInfo w15:providerId="Teamlab" w15:userId="stepanova_s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42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843">
    <w:name w:val="Heading 1"/>
    <w:basedOn w:val="842"/>
    <w:next w:val="842"/>
    <w:link w:val="1061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844">
    <w:name w:val="Heading 2"/>
    <w:basedOn w:val="842"/>
    <w:next w:val="842"/>
    <w:link w:val="1062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845">
    <w:name w:val="Heading 3"/>
    <w:basedOn w:val="842"/>
    <w:next w:val="842"/>
    <w:link w:val="1038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paragraph" w:styleId="846">
    <w:name w:val="Heading 4"/>
    <w:basedOn w:val="842"/>
    <w:next w:val="842"/>
    <w:link w:val="8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47">
    <w:name w:val="Heading 5"/>
    <w:basedOn w:val="842"/>
    <w:next w:val="842"/>
    <w:link w:val="8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48">
    <w:name w:val="Heading 6"/>
    <w:basedOn w:val="842"/>
    <w:next w:val="842"/>
    <w:link w:val="8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49">
    <w:name w:val="Heading 7"/>
    <w:basedOn w:val="842"/>
    <w:next w:val="842"/>
    <w:link w:val="8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50">
    <w:name w:val="Heading 8"/>
    <w:basedOn w:val="842"/>
    <w:next w:val="842"/>
    <w:link w:val="87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51">
    <w:name w:val="Heading 9"/>
    <w:basedOn w:val="842"/>
    <w:next w:val="842"/>
    <w:link w:val="8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character" w:styleId="855" w:customStyle="1">
    <w:name w:val="Heading 4 Char"/>
    <w:basedOn w:val="852"/>
    <w:uiPriority w:val="9"/>
    <w:rPr>
      <w:rFonts w:ascii="Arial" w:hAnsi="Arial" w:eastAsia="Arial" w:cs="Arial"/>
      <w:b/>
      <w:bCs/>
      <w:sz w:val="26"/>
      <w:szCs w:val="26"/>
    </w:rPr>
  </w:style>
  <w:style w:type="character" w:styleId="856" w:customStyle="1">
    <w:name w:val="Heading 5 Char"/>
    <w:basedOn w:val="852"/>
    <w:uiPriority w:val="9"/>
    <w:rPr>
      <w:rFonts w:ascii="Arial" w:hAnsi="Arial" w:eastAsia="Arial" w:cs="Arial"/>
      <w:b/>
      <w:bCs/>
      <w:sz w:val="24"/>
      <w:szCs w:val="24"/>
    </w:rPr>
  </w:style>
  <w:style w:type="character" w:styleId="857" w:customStyle="1">
    <w:name w:val="Heading 6 Char"/>
    <w:basedOn w:val="852"/>
    <w:uiPriority w:val="9"/>
    <w:rPr>
      <w:rFonts w:ascii="Arial" w:hAnsi="Arial" w:eastAsia="Arial" w:cs="Arial"/>
      <w:b/>
      <w:bCs/>
      <w:sz w:val="22"/>
      <w:szCs w:val="22"/>
    </w:rPr>
  </w:style>
  <w:style w:type="character" w:styleId="858" w:customStyle="1">
    <w:name w:val="Heading 7 Char"/>
    <w:basedOn w:val="8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59" w:customStyle="1">
    <w:name w:val="Heading 8 Char"/>
    <w:basedOn w:val="852"/>
    <w:uiPriority w:val="9"/>
    <w:rPr>
      <w:rFonts w:ascii="Arial" w:hAnsi="Arial" w:eastAsia="Arial" w:cs="Arial"/>
      <w:i/>
      <w:iCs/>
      <w:sz w:val="22"/>
      <w:szCs w:val="22"/>
    </w:rPr>
  </w:style>
  <w:style w:type="character" w:styleId="860" w:customStyle="1">
    <w:name w:val="Heading 9 Char"/>
    <w:basedOn w:val="852"/>
    <w:uiPriority w:val="9"/>
    <w:rPr>
      <w:rFonts w:ascii="Arial" w:hAnsi="Arial" w:eastAsia="Arial" w:cs="Arial"/>
      <w:i/>
      <w:iCs/>
      <w:sz w:val="21"/>
      <w:szCs w:val="21"/>
    </w:rPr>
  </w:style>
  <w:style w:type="character" w:styleId="861" w:customStyle="1">
    <w:name w:val="Subtitle Char"/>
    <w:basedOn w:val="852"/>
    <w:uiPriority w:val="11"/>
    <w:rPr>
      <w:sz w:val="24"/>
      <w:szCs w:val="24"/>
    </w:rPr>
  </w:style>
  <w:style w:type="character" w:styleId="862" w:customStyle="1">
    <w:name w:val="Quote Char"/>
    <w:uiPriority w:val="29"/>
    <w:rPr>
      <w:i/>
    </w:rPr>
  </w:style>
  <w:style w:type="character" w:styleId="863" w:customStyle="1">
    <w:name w:val="Intense Quote Char"/>
    <w:uiPriority w:val="30"/>
    <w:rPr>
      <w:i/>
    </w:rPr>
  </w:style>
  <w:style w:type="character" w:styleId="864" w:customStyle="1">
    <w:name w:val="Header Char"/>
    <w:basedOn w:val="852"/>
    <w:uiPriority w:val="99"/>
  </w:style>
  <w:style w:type="character" w:styleId="865" w:customStyle="1">
    <w:name w:val="Heading 1 Char"/>
    <w:basedOn w:val="852"/>
    <w:uiPriority w:val="9"/>
    <w:rPr>
      <w:rFonts w:ascii="Arial" w:hAnsi="Arial" w:eastAsia="Arial" w:cs="Arial"/>
      <w:sz w:val="40"/>
      <w:szCs w:val="40"/>
    </w:rPr>
  </w:style>
  <w:style w:type="character" w:styleId="866" w:customStyle="1">
    <w:name w:val="Heading 2 Char"/>
    <w:basedOn w:val="852"/>
    <w:uiPriority w:val="9"/>
    <w:rPr>
      <w:rFonts w:ascii="Arial" w:hAnsi="Arial" w:eastAsia="Arial" w:cs="Arial"/>
      <w:sz w:val="34"/>
    </w:rPr>
  </w:style>
  <w:style w:type="character" w:styleId="867" w:customStyle="1">
    <w:name w:val="Heading 3 Char"/>
    <w:basedOn w:val="852"/>
    <w:uiPriority w:val="9"/>
    <w:rPr>
      <w:rFonts w:ascii="Arial" w:hAnsi="Arial" w:eastAsia="Arial" w:cs="Arial"/>
      <w:sz w:val="30"/>
      <w:szCs w:val="30"/>
    </w:rPr>
  </w:style>
  <w:style w:type="character" w:styleId="868" w:customStyle="1">
    <w:name w:val="Заголовок 4 Знак"/>
    <w:basedOn w:val="852"/>
    <w:link w:val="846"/>
    <w:uiPriority w:val="9"/>
    <w:rPr>
      <w:rFonts w:ascii="Arial" w:hAnsi="Arial" w:eastAsia="Arial" w:cs="Arial"/>
      <w:b/>
      <w:bCs/>
      <w:sz w:val="26"/>
      <w:szCs w:val="26"/>
    </w:rPr>
  </w:style>
  <w:style w:type="character" w:styleId="869" w:customStyle="1">
    <w:name w:val="Заголовок 5 Знак"/>
    <w:basedOn w:val="852"/>
    <w:link w:val="847"/>
    <w:uiPriority w:val="9"/>
    <w:rPr>
      <w:rFonts w:ascii="Arial" w:hAnsi="Arial" w:eastAsia="Arial" w:cs="Arial"/>
      <w:b/>
      <w:bCs/>
      <w:sz w:val="24"/>
      <w:szCs w:val="24"/>
    </w:rPr>
  </w:style>
  <w:style w:type="character" w:styleId="870" w:customStyle="1">
    <w:name w:val="Заголовок 6 Знак"/>
    <w:basedOn w:val="852"/>
    <w:link w:val="848"/>
    <w:uiPriority w:val="9"/>
    <w:rPr>
      <w:rFonts w:ascii="Arial" w:hAnsi="Arial" w:eastAsia="Arial" w:cs="Arial"/>
      <w:b/>
      <w:bCs/>
      <w:sz w:val="22"/>
      <w:szCs w:val="22"/>
    </w:rPr>
  </w:style>
  <w:style w:type="character" w:styleId="871" w:customStyle="1">
    <w:name w:val="Заголовок 7 Знак"/>
    <w:basedOn w:val="852"/>
    <w:link w:val="8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72" w:customStyle="1">
    <w:name w:val="Заголовок 8 Знак"/>
    <w:basedOn w:val="852"/>
    <w:link w:val="850"/>
    <w:uiPriority w:val="9"/>
    <w:rPr>
      <w:rFonts w:ascii="Arial" w:hAnsi="Arial" w:eastAsia="Arial" w:cs="Arial"/>
      <w:i/>
      <w:iCs/>
      <w:sz w:val="22"/>
      <w:szCs w:val="22"/>
    </w:rPr>
  </w:style>
  <w:style w:type="character" w:styleId="873" w:customStyle="1">
    <w:name w:val="Заголовок 9 Знак"/>
    <w:basedOn w:val="852"/>
    <w:link w:val="851"/>
    <w:uiPriority w:val="9"/>
    <w:rPr>
      <w:rFonts w:ascii="Arial" w:hAnsi="Arial" w:eastAsia="Arial" w:cs="Arial"/>
      <w:i/>
      <w:iCs/>
      <w:sz w:val="21"/>
      <w:szCs w:val="21"/>
    </w:rPr>
  </w:style>
  <w:style w:type="paragraph" w:styleId="874">
    <w:name w:val="No Spacing"/>
    <w:uiPriority w:val="1"/>
    <w:qFormat/>
  </w:style>
  <w:style w:type="character" w:styleId="875" w:customStyle="1">
    <w:name w:val="Title Char"/>
    <w:basedOn w:val="852"/>
    <w:uiPriority w:val="10"/>
    <w:rPr>
      <w:sz w:val="48"/>
      <w:szCs w:val="48"/>
    </w:rPr>
  </w:style>
  <w:style w:type="paragraph" w:styleId="876">
    <w:name w:val="Subtitle"/>
    <w:basedOn w:val="842"/>
    <w:next w:val="842"/>
    <w:link w:val="877"/>
    <w:uiPriority w:val="11"/>
    <w:qFormat/>
    <w:pPr>
      <w:spacing w:before="200" w:after="200"/>
    </w:pPr>
    <w:rPr>
      <w:sz w:val="24"/>
      <w:szCs w:val="24"/>
    </w:rPr>
  </w:style>
  <w:style w:type="character" w:styleId="877" w:customStyle="1">
    <w:name w:val="Подзаголовок Знак"/>
    <w:basedOn w:val="852"/>
    <w:link w:val="876"/>
    <w:uiPriority w:val="11"/>
    <w:rPr>
      <w:sz w:val="24"/>
      <w:szCs w:val="24"/>
    </w:rPr>
  </w:style>
  <w:style w:type="paragraph" w:styleId="878">
    <w:name w:val="Quote"/>
    <w:basedOn w:val="842"/>
    <w:next w:val="842"/>
    <w:link w:val="879"/>
    <w:uiPriority w:val="29"/>
    <w:qFormat/>
    <w:pPr>
      <w:ind w:left="720" w:right="720"/>
    </w:pPr>
    <w:rPr>
      <w:i/>
    </w:rPr>
  </w:style>
  <w:style w:type="character" w:styleId="879" w:customStyle="1">
    <w:name w:val="Цитата 2 Знак"/>
    <w:link w:val="878"/>
    <w:uiPriority w:val="29"/>
    <w:rPr>
      <w:i/>
    </w:rPr>
  </w:style>
  <w:style w:type="paragraph" w:styleId="880">
    <w:name w:val="Intense Quote"/>
    <w:basedOn w:val="842"/>
    <w:next w:val="842"/>
    <w:link w:val="88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81" w:customStyle="1">
    <w:name w:val="Выделенная цитата Знак"/>
    <w:link w:val="880"/>
    <w:uiPriority w:val="30"/>
    <w:rPr>
      <w:i/>
    </w:rPr>
  </w:style>
  <w:style w:type="character" w:styleId="882" w:customStyle="1">
    <w:name w:val="Верхний колонтитул Знак"/>
    <w:basedOn w:val="852"/>
    <w:link w:val="1024"/>
    <w:uiPriority w:val="99"/>
  </w:style>
  <w:style w:type="character" w:styleId="883" w:customStyle="1">
    <w:name w:val="Footer Char"/>
    <w:basedOn w:val="852"/>
    <w:uiPriority w:val="99"/>
  </w:style>
  <w:style w:type="character" w:styleId="884" w:customStyle="1">
    <w:name w:val="Caption Char"/>
    <w:uiPriority w:val="99"/>
  </w:style>
  <w:style w:type="table" w:styleId="885" w:customStyle="1">
    <w:name w:val="Table Grid Light"/>
    <w:basedOn w:val="85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86">
    <w:name w:val="Plain Table 1"/>
    <w:basedOn w:val="85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7">
    <w:name w:val="Plain Table 2"/>
    <w:basedOn w:val="85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8">
    <w:name w:val="Plain Table 3"/>
    <w:basedOn w:val="85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89">
    <w:name w:val="Plain Table 4"/>
    <w:basedOn w:val="85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Plain Table 5"/>
    <w:basedOn w:val="85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91">
    <w:name w:val="Grid Table 1 Light"/>
    <w:basedOn w:val="85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Grid Table 1 Light - Accent 1"/>
    <w:basedOn w:val="85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Grid Table 1 Light - Accent 2"/>
    <w:basedOn w:val="85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Grid Table 1 Light - Accent 3"/>
    <w:basedOn w:val="85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Grid Table 1 Light - Accent 4"/>
    <w:basedOn w:val="85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Grid Table 1 Light - Accent 5"/>
    <w:basedOn w:val="85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Grid Table 1 Light - Accent 6"/>
    <w:basedOn w:val="85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Grid Table 2"/>
    <w:basedOn w:val="85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Grid Table 2 - Accent 1"/>
    <w:basedOn w:val="85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Grid Table 2 - Accent 2"/>
    <w:basedOn w:val="85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Grid Table 2 - Accent 3"/>
    <w:basedOn w:val="85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Grid Table 2 - Accent 4"/>
    <w:basedOn w:val="85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Grid Table 2 - Accent 5"/>
    <w:basedOn w:val="85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Grid Table 2 - Accent 6"/>
    <w:basedOn w:val="85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Grid Table 3"/>
    <w:basedOn w:val="85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Grid Table 3 - Accent 1"/>
    <w:basedOn w:val="85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Grid Table 3 - Accent 2"/>
    <w:basedOn w:val="85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Grid Table 3 - Accent 3"/>
    <w:basedOn w:val="85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Grid Table 3 - Accent 4"/>
    <w:basedOn w:val="85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Grid Table 3 - Accent 5"/>
    <w:basedOn w:val="85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Grid Table 3 - Accent 6"/>
    <w:basedOn w:val="85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Grid Table 4"/>
    <w:basedOn w:val="85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13" w:customStyle="1">
    <w:name w:val="Grid Table 4 - Accent 1"/>
    <w:basedOn w:val="853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14" w:customStyle="1">
    <w:name w:val="Grid Table 4 - Accent 2"/>
    <w:basedOn w:val="853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15" w:customStyle="1">
    <w:name w:val="Grid Table 4 - Accent 3"/>
    <w:basedOn w:val="85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16" w:customStyle="1">
    <w:name w:val="Grid Table 4 - Accent 4"/>
    <w:basedOn w:val="853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17" w:customStyle="1">
    <w:name w:val="Grid Table 4 - Accent 5"/>
    <w:basedOn w:val="853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18" w:customStyle="1">
    <w:name w:val="Grid Table 4 - Accent 6"/>
    <w:basedOn w:val="853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19">
    <w:name w:val="Grid Table 5 Dark"/>
    <w:basedOn w:val="85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20" w:customStyle="1">
    <w:name w:val="Grid Table 5 Dark- Accent 1"/>
    <w:basedOn w:val="85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21" w:customStyle="1">
    <w:name w:val="Grid Table 5 Dark - Accent 2"/>
    <w:basedOn w:val="85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22" w:customStyle="1">
    <w:name w:val="Grid Table 5 Dark - Accent 3"/>
    <w:basedOn w:val="85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23" w:customStyle="1">
    <w:name w:val="Grid Table 5 Dark- Accent 4"/>
    <w:basedOn w:val="85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24" w:customStyle="1">
    <w:name w:val="Grid Table 5 Dark - Accent 5"/>
    <w:basedOn w:val="85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25" w:customStyle="1">
    <w:name w:val="Grid Table 5 Dark - Accent 6"/>
    <w:basedOn w:val="85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26">
    <w:name w:val="Grid Table 6 Colorful"/>
    <w:basedOn w:val="85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27" w:customStyle="1">
    <w:name w:val="Grid Table 6 Colorful - Accent 1"/>
    <w:basedOn w:val="853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28" w:customStyle="1">
    <w:name w:val="Grid Table 6 Colorful - Accent 2"/>
    <w:basedOn w:val="85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29" w:customStyle="1">
    <w:name w:val="Grid Table 6 Colorful - Accent 3"/>
    <w:basedOn w:val="85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30" w:customStyle="1">
    <w:name w:val="Grid Table 6 Colorful - Accent 4"/>
    <w:basedOn w:val="85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31" w:customStyle="1">
    <w:name w:val="Grid Table 6 Colorful - Accent 5"/>
    <w:basedOn w:val="853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32" w:customStyle="1">
    <w:name w:val="Grid Table 6 Colorful - Accent 6"/>
    <w:basedOn w:val="853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33">
    <w:name w:val="Grid Table 7 Colorful"/>
    <w:basedOn w:val="85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Grid Table 7 Colorful - Accent 1"/>
    <w:basedOn w:val="853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 w:customStyle="1">
    <w:name w:val="Grid Table 7 Colorful - Accent 2"/>
    <w:basedOn w:val="853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 w:customStyle="1">
    <w:name w:val="Grid Table 7 Colorful - Accent 3"/>
    <w:basedOn w:val="85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 w:customStyle="1">
    <w:name w:val="Grid Table 7 Colorful - Accent 4"/>
    <w:basedOn w:val="853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Grid Table 7 Colorful - Accent 5"/>
    <w:basedOn w:val="853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Grid Table 7 Colorful - Accent 6"/>
    <w:basedOn w:val="853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List Table 1 Light"/>
    <w:basedOn w:val="85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 w:customStyle="1">
    <w:name w:val="List Table 1 Light - Accent 1"/>
    <w:basedOn w:val="853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List Table 1 Light - Accent 2"/>
    <w:basedOn w:val="853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List Table 1 Light - Accent 3"/>
    <w:basedOn w:val="853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 w:customStyle="1">
    <w:name w:val="List Table 1 Light - Accent 4"/>
    <w:basedOn w:val="853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 w:customStyle="1">
    <w:name w:val="List Table 1 Light - Accent 5"/>
    <w:basedOn w:val="853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 w:customStyle="1">
    <w:name w:val="List Table 1 Light - Accent 6"/>
    <w:basedOn w:val="853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>
    <w:name w:val="List Table 2"/>
    <w:basedOn w:val="85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48" w:customStyle="1">
    <w:name w:val="List Table 2 - Accent 1"/>
    <w:basedOn w:val="853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49" w:customStyle="1">
    <w:name w:val="List Table 2 - Accent 2"/>
    <w:basedOn w:val="853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50" w:customStyle="1">
    <w:name w:val="List Table 2 - Accent 3"/>
    <w:basedOn w:val="85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51" w:customStyle="1">
    <w:name w:val="List Table 2 - Accent 4"/>
    <w:basedOn w:val="853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52" w:customStyle="1">
    <w:name w:val="List Table 2 - Accent 5"/>
    <w:basedOn w:val="853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53" w:customStyle="1">
    <w:name w:val="List Table 2 - Accent 6"/>
    <w:basedOn w:val="853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54">
    <w:name w:val="List Table 3"/>
    <w:basedOn w:val="85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 w:customStyle="1">
    <w:name w:val="List Table 3 - Accent 1"/>
    <w:basedOn w:val="853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 w:customStyle="1">
    <w:name w:val="List Table 3 - Accent 2"/>
    <w:basedOn w:val="85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 w:customStyle="1">
    <w:name w:val="List Table 3 - Accent 3"/>
    <w:basedOn w:val="85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 w:customStyle="1">
    <w:name w:val="List Table 3 - Accent 4"/>
    <w:basedOn w:val="85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 w:customStyle="1">
    <w:name w:val="List Table 3 - Accent 5"/>
    <w:basedOn w:val="853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 w:customStyle="1">
    <w:name w:val="List Table 3 - Accent 6"/>
    <w:basedOn w:val="853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>
    <w:name w:val="List Table 4"/>
    <w:basedOn w:val="85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 w:customStyle="1">
    <w:name w:val="List Table 4 - Accent 1"/>
    <w:basedOn w:val="853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 w:customStyle="1">
    <w:name w:val="List Table 4 - Accent 2"/>
    <w:basedOn w:val="853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 w:customStyle="1">
    <w:name w:val="List Table 4 - Accent 3"/>
    <w:basedOn w:val="85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 w:customStyle="1">
    <w:name w:val="List Table 4 - Accent 4"/>
    <w:basedOn w:val="853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 w:customStyle="1">
    <w:name w:val="List Table 4 - Accent 5"/>
    <w:basedOn w:val="853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 w:customStyle="1">
    <w:name w:val="List Table 4 - Accent 6"/>
    <w:basedOn w:val="853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>
    <w:name w:val="List Table 5 Dark"/>
    <w:basedOn w:val="85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9" w:customStyle="1">
    <w:name w:val="List Table 5 Dark - Accent 1"/>
    <w:basedOn w:val="853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0" w:customStyle="1">
    <w:name w:val="List Table 5 Dark - Accent 2"/>
    <w:basedOn w:val="853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1" w:customStyle="1">
    <w:name w:val="List Table 5 Dark - Accent 3"/>
    <w:basedOn w:val="85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2" w:customStyle="1">
    <w:name w:val="List Table 5 Dark - Accent 4"/>
    <w:basedOn w:val="853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3" w:customStyle="1">
    <w:name w:val="List Table 5 Dark - Accent 5"/>
    <w:basedOn w:val="853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4" w:customStyle="1">
    <w:name w:val="List Table 5 Dark - Accent 6"/>
    <w:basedOn w:val="853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5">
    <w:name w:val="List Table 6 Colorful"/>
    <w:basedOn w:val="85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76" w:customStyle="1">
    <w:name w:val="List Table 6 Colorful - Accent 1"/>
    <w:basedOn w:val="853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77" w:customStyle="1">
    <w:name w:val="List Table 6 Colorful - Accent 2"/>
    <w:basedOn w:val="853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78" w:customStyle="1">
    <w:name w:val="List Table 6 Colorful - Accent 3"/>
    <w:basedOn w:val="85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79" w:customStyle="1">
    <w:name w:val="List Table 6 Colorful - Accent 4"/>
    <w:basedOn w:val="853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80" w:customStyle="1">
    <w:name w:val="List Table 6 Colorful - Accent 5"/>
    <w:basedOn w:val="853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81" w:customStyle="1">
    <w:name w:val="List Table 6 Colorful - Accent 6"/>
    <w:basedOn w:val="853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82">
    <w:name w:val="List Table 7 Colorful"/>
    <w:basedOn w:val="85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3" w:customStyle="1">
    <w:name w:val="List Table 7 Colorful - Accent 1"/>
    <w:basedOn w:val="853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 w:customStyle="1">
    <w:name w:val="List Table 7 Colorful - Accent 2"/>
    <w:basedOn w:val="853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 w:customStyle="1">
    <w:name w:val="List Table 7 Colorful - Accent 3"/>
    <w:basedOn w:val="85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 w:customStyle="1">
    <w:name w:val="List Table 7 Colorful - Accent 4"/>
    <w:basedOn w:val="853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 w:customStyle="1">
    <w:name w:val="List Table 7 Colorful - Accent 5"/>
    <w:basedOn w:val="853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 w:customStyle="1">
    <w:name w:val="List Table 7 Colorful - Accent 6"/>
    <w:basedOn w:val="853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 w:customStyle="1">
    <w:name w:val="Lined - Accent"/>
    <w:basedOn w:val="85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90" w:customStyle="1">
    <w:name w:val="Lined - Accent 1"/>
    <w:basedOn w:val="85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91" w:customStyle="1">
    <w:name w:val="Lined - Accent 2"/>
    <w:basedOn w:val="85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92" w:customStyle="1">
    <w:name w:val="Lined - Accent 3"/>
    <w:basedOn w:val="85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93" w:customStyle="1">
    <w:name w:val="Lined - Accent 4"/>
    <w:basedOn w:val="85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94" w:customStyle="1">
    <w:name w:val="Lined - Accent 5"/>
    <w:basedOn w:val="85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95" w:customStyle="1">
    <w:name w:val="Lined - Accent 6"/>
    <w:basedOn w:val="85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96" w:customStyle="1">
    <w:name w:val="Bordered &amp; Lined - Accent"/>
    <w:basedOn w:val="85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97" w:customStyle="1">
    <w:name w:val="Bordered &amp; Lined - Accent 1"/>
    <w:basedOn w:val="853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98" w:customStyle="1">
    <w:name w:val="Bordered &amp; Lined - Accent 2"/>
    <w:basedOn w:val="853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99" w:customStyle="1">
    <w:name w:val="Bordered &amp; Lined - Accent 3"/>
    <w:basedOn w:val="853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00" w:customStyle="1">
    <w:name w:val="Bordered &amp; Lined - Accent 4"/>
    <w:basedOn w:val="853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01" w:customStyle="1">
    <w:name w:val="Bordered &amp; Lined - Accent 5"/>
    <w:basedOn w:val="853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02" w:customStyle="1">
    <w:name w:val="Bordered &amp; Lined - Accent 6"/>
    <w:basedOn w:val="853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03" w:customStyle="1">
    <w:name w:val="Bordered"/>
    <w:basedOn w:val="85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04" w:customStyle="1">
    <w:name w:val="Bordered - Accent 1"/>
    <w:basedOn w:val="85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05" w:customStyle="1">
    <w:name w:val="Bordered - Accent 2"/>
    <w:basedOn w:val="85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06" w:customStyle="1">
    <w:name w:val="Bordered - Accent 3"/>
    <w:basedOn w:val="85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07" w:customStyle="1">
    <w:name w:val="Bordered - Accent 4"/>
    <w:basedOn w:val="85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08" w:customStyle="1">
    <w:name w:val="Bordered - Accent 5"/>
    <w:basedOn w:val="85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09" w:customStyle="1">
    <w:name w:val="Bordered - Accent 6"/>
    <w:basedOn w:val="85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010" w:customStyle="1">
    <w:name w:val="Footnote Text Char"/>
    <w:uiPriority w:val="99"/>
    <w:rPr>
      <w:sz w:val="18"/>
    </w:rPr>
  </w:style>
  <w:style w:type="character" w:styleId="1011" w:customStyle="1">
    <w:name w:val="Endnote Text Char"/>
    <w:uiPriority w:val="99"/>
    <w:rPr>
      <w:sz w:val="20"/>
    </w:rPr>
  </w:style>
  <w:style w:type="paragraph" w:styleId="1012">
    <w:name w:val="toc 1"/>
    <w:basedOn w:val="842"/>
    <w:next w:val="842"/>
    <w:uiPriority w:val="39"/>
    <w:unhideWhenUsed/>
    <w:pPr>
      <w:ind w:firstLine="0"/>
      <w:spacing w:after="57"/>
    </w:pPr>
  </w:style>
  <w:style w:type="paragraph" w:styleId="1013">
    <w:name w:val="toc 2"/>
    <w:basedOn w:val="842"/>
    <w:next w:val="842"/>
    <w:uiPriority w:val="39"/>
    <w:unhideWhenUsed/>
    <w:pPr>
      <w:ind w:left="283" w:firstLine="0"/>
      <w:spacing w:after="57"/>
    </w:pPr>
  </w:style>
  <w:style w:type="paragraph" w:styleId="1014">
    <w:name w:val="toc 3"/>
    <w:basedOn w:val="842"/>
    <w:next w:val="842"/>
    <w:uiPriority w:val="39"/>
    <w:unhideWhenUsed/>
    <w:pPr>
      <w:ind w:left="567" w:firstLine="0"/>
      <w:spacing w:after="57"/>
    </w:pPr>
  </w:style>
  <w:style w:type="paragraph" w:styleId="1015">
    <w:name w:val="toc 4"/>
    <w:basedOn w:val="842"/>
    <w:next w:val="842"/>
    <w:uiPriority w:val="39"/>
    <w:unhideWhenUsed/>
    <w:pPr>
      <w:ind w:left="850" w:firstLine="0"/>
      <w:spacing w:after="57"/>
    </w:pPr>
  </w:style>
  <w:style w:type="paragraph" w:styleId="1016">
    <w:name w:val="toc 5"/>
    <w:basedOn w:val="842"/>
    <w:next w:val="842"/>
    <w:uiPriority w:val="39"/>
    <w:unhideWhenUsed/>
    <w:pPr>
      <w:ind w:left="1134" w:firstLine="0"/>
      <w:spacing w:after="57"/>
    </w:pPr>
  </w:style>
  <w:style w:type="paragraph" w:styleId="1017">
    <w:name w:val="toc 6"/>
    <w:basedOn w:val="842"/>
    <w:next w:val="842"/>
    <w:uiPriority w:val="39"/>
    <w:unhideWhenUsed/>
    <w:pPr>
      <w:ind w:left="1417" w:firstLine="0"/>
      <w:spacing w:after="57"/>
    </w:pPr>
  </w:style>
  <w:style w:type="paragraph" w:styleId="1018">
    <w:name w:val="toc 7"/>
    <w:basedOn w:val="842"/>
    <w:next w:val="842"/>
    <w:uiPriority w:val="39"/>
    <w:unhideWhenUsed/>
    <w:pPr>
      <w:ind w:left="1701" w:firstLine="0"/>
      <w:spacing w:after="57"/>
    </w:pPr>
  </w:style>
  <w:style w:type="paragraph" w:styleId="1019">
    <w:name w:val="toc 8"/>
    <w:basedOn w:val="842"/>
    <w:next w:val="842"/>
    <w:uiPriority w:val="39"/>
    <w:unhideWhenUsed/>
    <w:pPr>
      <w:ind w:left="1984" w:firstLine="0"/>
      <w:spacing w:after="57"/>
    </w:pPr>
  </w:style>
  <w:style w:type="paragraph" w:styleId="1020">
    <w:name w:val="toc 9"/>
    <w:basedOn w:val="842"/>
    <w:next w:val="842"/>
    <w:uiPriority w:val="39"/>
    <w:unhideWhenUsed/>
    <w:pPr>
      <w:ind w:left="2268" w:firstLine="0"/>
      <w:spacing w:after="57"/>
    </w:pPr>
  </w:style>
  <w:style w:type="paragraph" w:styleId="1021">
    <w:name w:val="TOC Heading"/>
    <w:uiPriority w:val="39"/>
    <w:unhideWhenUsed/>
  </w:style>
  <w:style w:type="paragraph" w:styleId="1022">
    <w:name w:val="table of figures"/>
    <w:basedOn w:val="842"/>
    <w:next w:val="842"/>
    <w:uiPriority w:val="99"/>
    <w:unhideWhenUsed/>
  </w:style>
  <w:style w:type="paragraph" w:styleId="1023">
    <w:name w:val="Body Text 3"/>
    <w:basedOn w:val="842"/>
    <w:link w:val="1058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024">
    <w:name w:val="Header"/>
    <w:basedOn w:val="842"/>
    <w:link w:val="882"/>
    <w:pPr>
      <w:tabs>
        <w:tab w:val="center" w:pos="4677" w:leader="none"/>
        <w:tab w:val="right" w:pos="9355" w:leader="none"/>
      </w:tabs>
    </w:pPr>
  </w:style>
  <w:style w:type="paragraph" w:styleId="1025">
    <w:name w:val="Body Text"/>
    <w:basedOn w:val="842"/>
    <w:pPr>
      <w:spacing w:after="120"/>
    </w:pPr>
  </w:style>
  <w:style w:type="paragraph" w:styleId="1026" w:customStyle="1">
    <w:name w:val="Style1"/>
    <w:basedOn w:val="842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027">
    <w:name w:val="Body Text 2"/>
    <w:basedOn w:val="842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028" w:customStyle="1">
    <w:name w:val="Знак"/>
    <w:basedOn w:val="84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29">
    <w:name w:val="footnote text"/>
    <w:basedOn w:val="842"/>
    <w:link w:val="1074"/>
    <w:pPr>
      <w:ind w:firstLine="0"/>
      <w:jc w:val="left"/>
      <w:spacing w:line="240" w:lineRule="auto"/>
    </w:pPr>
    <w:rPr>
      <w:sz w:val="20"/>
      <w:szCs w:val="20"/>
    </w:rPr>
  </w:style>
  <w:style w:type="character" w:styleId="1030">
    <w:name w:val="footnote reference"/>
    <w:rPr>
      <w:vertAlign w:val="superscript"/>
    </w:rPr>
  </w:style>
  <w:style w:type="table" w:styleId="1031">
    <w:name w:val="Table Grid"/>
    <w:basedOn w:val="853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32" w:customStyle="1">
    <w:name w:val="Знак Знак Знак Знак Знак Знак Знак"/>
    <w:basedOn w:val="84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33" w:customStyle="1">
    <w:name w:val="Знак2"/>
    <w:basedOn w:val="84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34" w:customStyle="1">
    <w:name w:val="Знак Знак Знак Знак Знак Знак Знак Знак Знак"/>
    <w:basedOn w:val="842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035" w:customStyle="1">
    <w:name w:val="Пункт договора"/>
    <w:basedOn w:val="842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036" w:customStyle="1">
    <w:name w:val="Подпункт договора"/>
    <w:basedOn w:val="842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037">
    <w:name w:val="Body Text Indent 3"/>
    <w:basedOn w:val="842"/>
    <w:pPr>
      <w:ind w:left="283"/>
      <w:spacing w:after="120"/>
    </w:pPr>
    <w:rPr>
      <w:sz w:val="16"/>
      <w:szCs w:val="16"/>
    </w:rPr>
  </w:style>
  <w:style w:type="character" w:styleId="1038" w:customStyle="1">
    <w:name w:val="Заголовок 3 Знак"/>
    <w:link w:val="845"/>
    <w:rPr>
      <w:b/>
      <w:sz w:val="28"/>
    </w:rPr>
  </w:style>
  <w:style w:type="paragraph" w:styleId="1039">
    <w:name w:val="List Paragraph"/>
    <w:basedOn w:val="842"/>
    <w:link w:val="1081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040" w:customStyle="1">
    <w:name w:val="1. Статья"/>
    <w:basedOn w:val="845"/>
    <w:link w:val="1047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041" w:customStyle="1">
    <w:name w:val="2. Пункт"/>
    <w:basedOn w:val="845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042" w:customStyle="1">
    <w:name w:val="3. Подпункт"/>
    <w:basedOn w:val="845"/>
    <w:link w:val="1043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043" w:customStyle="1">
    <w:name w:val="3. Подпункт Знак"/>
    <w:link w:val="1042"/>
    <w:rPr>
      <w:b/>
      <w:bCs/>
      <w:sz w:val="24"/>
      <w:szCs w:val="24"/>
    </w:rPr>
  </w:style>
  <w:style w:type="paragraph" w:styleId="1044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045">
    <w:name w:val="Balloon Text"/>
    <w:basedOn w:val="842"/>
    <w:link w:val="1046"/>
    <w:pPr>
      <w:spacing w:line="240" w:lineRule="auto"/>
    </w:pPr>
    <w:rPr>
      <w:rFonts w:ascii="Tahoma" w:hAnsi="Tahoma"/>
      <w:sz w:val="16"/>
      <w:szCs w:val="16"/>
    </w:rPr>
  </w:style>
  <w:style w:type="character" w:styleId="1046" w:customStyle="1">
    <w:name w:val="Текст выноски Знак"/>
    <w:link w:val="1045"/>
    <w:rPr>
      <w:rFonts w:ascii="Tahoma" w:hAnsi="Tahoma" w:cs="Tahoma"/>
      <w:sz w:val="16"/>
      <w:szCs w:val="16"/>
    </w:rPr>
  </w:style>
  <w:style w:type="character" w:styleId="1047" w:customStyle="1">
    <w:name w:val="1. Статья Знак"/>
    <w:link w:val="1040"/>
    <w:rPr>
      <w:sz w:val="24"/>
      <w:szCs w:val="24"/>
    </w:rPr>
  </w:style>
  <w:style w:type="paragraph" w:styleId="1048" w:customStyle="1">
    <w:name w:val="4. Отчерк"/>
    <w:basedOn w:val="842"/>
    <w:link w:val="1049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1049" w:customStyle="1">
    <w:name w:val="4. Отчерк Знак"/>
    <w:link w:val="1048"/>
    <w:rPr>
      <w:sz w:val="24"/>
      <w:szCs w:val="24"/>
    </w:rPr>
  </w:style>
  <w:style w:type="character" w:styleId="1050">
    <w:name w:val="annotation reference"/>
    <w:rPr>
      <w:sz w:val="16"/>
      <w:szCs w:val="16"/>
    </w:rPr>
  </w:style>
  <w:style w:type="paragraph" w:styleId="1051">
    <w:name w:val="annotation text"/>
    <w:basedOn w:val="842"/>
    <w:link w:val="1052"/>
    <w:pPr>
      <w:spacing w:line="240" w:lineRule="auto"/>
    </w:pPr>
    <w:rPr>
      <w:sz w:val="20"/>
      <w:szCs w:val="20"/>
    </w:rPr>
  </w:style>
  <w:style w:type="character" w:styleId="1052" w:customStyle="1">
    <w:name w:val="Текст примечания Знак"/>
    <w:link w:val="1051"/>
  </w:style>
  <w:style w:type="paragraph" w:styleId="1053">
    <w:name w:val="annotation subject"/>
    <w:basedOn w:val="1051"/>
    <w:next w:val="1051"/>
    <w:link w:val="1054"/>
    <w:rPr>
      <w:b/>
      <w:bCs/>
    </w:rPr>
  </w:style>
  <w:style w:type="character" w:styleId="1054" w:customStyle="1">
    <w:name w:val="Тема примечания Знак"/>
    <w:link w:val="1053"/>
    <w:rPr>
      <w:b/>
      <w:bCs/>
    </w:rPr>
  </w:style>
  <w:style w:type="paragraph" w:styleId="1055">
    <w:name w:val="Footer"/>
    <w:basedOn w:val="842"/>
    <w:link w:val="1056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056" w:customStyle="1">
    <w:name w:val="Нижний колонтитул Знак"/>
    <w:link w:val="1055"/>
    <w:uiPriority w:val="99"/>
    <w:rPr>
      <w:sz w:val="28"/>
      <w:szCs w:val="28"/>
    </w:rPr>
  </w:style>
  <w:style w:type="paragraph" w:styleId="1057">
    <w:name w:val="Revision"/>
    <w:hidden/>
    <w:uiPriority w:val="99"/>
    <w:semiHidden/>
    <w:rPr>
      <w:sz w:val="28"/>
      <w:szCs w:val="28"/>
    </w:rPr>
  </w:style>
  <w:style w:type="character" w:styleId="1058" w:customStyle="1">
    <w:name w:val="Основной текст 3 Знак"/>
    <w:link w:val="1023"/>
    <w:rPr>
      <w:color w:val="0000ff"/>
      <w:sz w:val="24"/>
      <w:szCs w:val="24"/>
      <w:lang w:eastAsia="en-US"/>
    </w:rPr>
  </w:style>
  <w:style w:type="paragraph" w:styleId="1059">
    <w:name w:val="Title"/>
    <w:basedOn w:val="842"/>
    <w:link w:val="1060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060" w:customStyle="1">
    <w:name w:val="Заголовок Знак"/>
    <w:link w:val="1059"/>
    <w:rPr>
      <w:b/>
      <w:sz w:val="22"/>
      <w:szCs w:val="22"/>
      <w:shd w:val="clear" w:color="auto" w:fill="ffffff"/>
    </w:rPr>
  </w:style>
  <w:style w:type="character" w:styleId="1061" w:customStyle="1">
    <w:name w:val="Заголовок 1 Знак"/>
    <w:link w:val="843"/>
    <w:rPr>
      <w:rFonts w:ascii="Cambria" w:hAnsi="Cambria" w:eastAsia="Times New Roman" w:cs="Times New Roman"/>
      <w:b/>
      <w:bCs/>
      <w:sz w:val="32"/>
      <w:szCs w:val="32"/>
    </w:rPr>
  </w:style>
  <w:style w:type="character" w:styleId="1062" w:customStyle="1">
    <w:name w:val="Заголовок 2 Знак"/>
    <w:link w:val="844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063">
    <w:name w:val="Body Text Indent"/>
    <w:basedOn w:val="842"/>
    <w:link w:val="1064"/>
    <w:pPr>
      <w:ind w:left="283"/>
      <w:spacing w:after="120"/>
    </w:pPr>
  </w:style>
  <w:style w:type="character" w:styleId="1064" w:customStyle="1">
    <w:name w:val="Основной текст с отступом Знак"/>
    <w:link w:val="1063"/>
    <w:rPr>
      <w:sz w:val="28"/>
      <w:szCs w:val="28"/>
    </w:rPr>
  </w:style>
  <w:style w:type="paragraph" w:styleId="1065" w:customStyle="1">
    <w:name w:val="Пункт 3.3.3"/>
    <w:basedOn w:val="842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066" w:customStyle="1">
    <w:name w:val="Заглавие"/>
    <w:basedOn w:val="842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067">
    <w:name w:val="Caption"/>
    <w:basedOn w:val="842"/>
    <w:next w:val="842"/>
    <w:link w:val="884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068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069" w:customStyle="1">
    <w:name w:val="Знак1"/>
    <w:basedOn w:val="84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70" w:customStyle="1">
    <w:name w:val="Контракт-раздел"/>
    <w:basedOn w:val="842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071" w:customStyle="1">
    <w:name w:val="Контракт-пункт"/>
    <w:basedOn w:val="842"/>
    <w:pPr>
      <w:numPr>
        <w:ilvl w:val="1"/>
        <w:numId w:val="4"/>
      </w:numPr>
    </w:pPr>
  </w:style>
  <w:style w:type="paragraph" w:styleId="1072" w:customStyle="1">
    <w:name w:val="Контракт-подпункт"/>
    <w:basedOn w:val="842"/>
    <w:pPr>
      <w:numPr>
        <w:ilvl w:val="2"/>
        <w:numId w:val="4"/>
      </w:numPr>
    </w:pPr>
  </w:style>
  <w:style w:type="paragraph" w:styleId="1073" w:customStyle="1">
    <w:name w:val="Контракт-подподпункт"/>
    <w:basedOn w:val="842"/>
    <w:pPr>
      <w:numPr>
        <w:ilvl w:val="3"/>
        <w:numId w:val="4"/>
      </w:numPr>
    </w:pPr>
  </w:style>
  <w:style w:type="character" w:styleId="1074" w:customStyle="1">
    <w:name w:val="Текст сноски Знак"/>
    <w:link w:val="1029"/>
  </w:style>
  <w:style w:type="character" w:styleId="1075">
    <w:name w:val="Hyperlink"/>
    <w:unhideWhenUsed/>
    <w:rPr>
      <w:color w:val="0000ff"/>
      <w:u w:val="single"/>
    </w:rPr>
  </w:style>
  <w:style w:type="paragraph" w:styleId="1076">
    <w:name w:val="endnote text"/>
    <w:basedOn w:val="842"/>
    <w:link w:val="1077"/>
    <w:uiPriority w:val="99"/>
    <w:semiHidden/>
    <w:unhideWhenUsed/>
    <w:rPr>
      <w:sz w:val="20"/>
      <w:szCs w:val="20"/>
    </w:rPr>
  </w:style>
  <w:style w:type="character" w:styleId="1077" w:customStyle="1">
    <w:name w:val="Текст концевой сноски Знак"/>
    <w:link w:val="1076"/>
    <w:uiPriority w:val="99"/>
    <w:semiHidden/>
  </w:style>
  <w:style w:type="character" w:styleId="1078">
    <w:name w:val="endnote reference"/>
    <w:uiPriority w:val="99"/>
    <w:semiHidden/>
    <w:unhideWhenUsed/>
    <w:rPr>
      <w:vertAlign w:val="superscript"/>
    </w:rPr>
  </w:style>
  <w:style w:type="paragraph" w:styleId="1079" w:customStyle="1">
    <w:name w:val="ConsPlusNonformat"/>
    <w:pPr>
      <w:widowControl w:val="off"/>
    </w:pPr>
    <w:rPr>
      <w:rFonts w:ascii="Courier New" w:hAnsi="Courier New" w:cs="Courier New"/>
    </w:rPr>
  </w:style>
  <w:style w:type="character" w:styleId="1080">
    <w:name w:val="FollowedHyperlink"/>
    <w:basedOn w:val="852"/>
    <w:uiPriority w:val="99"/>
    <w:semiHidden/>
    <w:unhideWhenUsed/>
    <w:rPr>
      <w:color w:val="800080" w:themeColor="followedHyperlink"/>
      <w:u w:val="single"/>
    </w:rPr>
  </w:style>
  <w:style w:type="character" w:styleId="1081" w:customStyle="1">
    <w:name w:val="Абзац списка Знак"/>
    <w:link w:val="1039"/>
    <w:uiPriority w:val="34"/>
    <w:rPr>
      <w:sz w:val="24"/>
      <w:szCs w:val="24"/>
    </w:rPr>
  </w:style>
  <w:style w:type="paragraph" w:styleId="1082" w:customStyle="1">
    <w:name w:val="Plain Text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hyperlink" Target="mailto:ld@rushydro.ru" TargetMode="External"/><Relationship Id="rId12" Type="http://schemas.openxmlformats.org/officeDocument/2006/relationships/hyperlink" Target="consultantplus://offline/ref=94D5CE8889791A29DE57299515463A9D6134D8237B999C803E6F853513x2A2P" TargetMode="External"/><Relationship Id="rId13" Type="http://schemas.openxmlformats.org/officeDocument/2006/relationships/hyperlink" Target="consultantplus://offline/ref=94D5CE8889791A29DE57299515463A9D6135D2287D929C803E6F853513x2A2P" TargetMode="External"/><Relationship Id="rId14" Type="http://schemas.openxmlformats.org/officeDocument/2006/relationships/hyperlink" Target="consultantplus://offline/ref=79440D5123ABA6A25F43346AB59DBAAC7032C8E1556DA64FAED62E167F76889C2B7C475C32EFC59BJ8rDH" TargetMode="External"/><Relationship Id="rId15" Type="http://schemas.openxmlformats.org/officeDocument/2006/relationships/comments" Target="comments.xml" /><Relationship Id="rId16" Type="http://schemas.microsoft.com/office/2011/relationships/commentsExtended" Target="commentsExtended.xml" /><Relationship Id="rId17" Type="http://schemas.microsoft.com/office/2018/08/relationships/commentsExtensible" Target="commentsExtensible.xml" /><Relationship Id="rId18" Type="http://schemas.microsoft.com/office/2016/09/relationships/commentsIds" Target="commentsIds.xml" /><Relationship Id="rId19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stepanova_sv</cp:lastModifiedBy>
  <cp:revision>222</cp:revision>
  <dcterms:created xsi:type="dcterms:W3CDTF">2023-01-20T11:38:00Z</dcterms:created>
  <dcterms:modified xsi:type="dcterms:W3CDTF">2025-11-17T04:40:39Z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